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4409D" w14:textId="77777777" w:rsidR="003163B2" w:rsidRPr="00A65517" w:rsidRDefault="003163B2" w:rsidP="0086535F">
      <w:pPr>
        <w:spacing w:before="100" w:beforeAutospacing="1" w:after="100" w:afterAutospacing="1" w:line="360" w:lineRule="auto"/>
        <w:jc w:val="both"/>
        <w:rPr>
          <w:b/>
        </w:rPr>
      </w:pPr>
    </w:p>
    <w:p w14:paraId="6F6D7183" w14:textId="283A3A36" w:rsidR="008A0B87" w:rsidRPr="00A65517" w:rsidRDefault="00F12A98" w:rsidP="0086535F">
      <w:pPr>
        <w:spacing w:before="100" w:beforeAutospacing="1" w:after="100" w:afterAutospacing="1" w:line="360" w:lineRule="auto"/>
        <w:jc w:val="both"/>
        <w:rPr>
          <w:b/>
        </w:rPr>
      </w:pPr>
      <w:r w:rsidRPr="00A65517">
        <w:rPr>
          <w:b/>
        </w:rPr>
        <w:t>Erasmus</w:t>
      </w:r>
      <w:r w:rsidR="0049306E" w:rsidRPr="00A65517">
        <w:rPr>
          <w:b/>
        </w:rPr>
        <w:t>+</w:t>
      </w:r>
      <w:r w:rsidRPr="00A65517">
        <w:rPr>
          <w:b/>
        </w:rPr>
        <w:t xml:space="preserve"> Öğrenci </w:t>
      </w:r>
      <w:r w:rsidR="0049306E" w:rsidRPr="00A65517">
        <w:rPr>
          <w:b/>
        </w:rPr>
        <w:t xml:space="preserve">Öğrenim </w:t>
      </w:r>
      <w:r w:rsidRPr="00A65517">
        <w:rPr>
          <w:b/>
        </w:rPr>
        <w:t xml:space="preserve">Hareketliliği </w:t>
      </w:r>
    </w:p>
    <w:p w14:paraId="67801201" w14:textId="55D5C540" w:rsidR="0049306E" w:rsidRPr="00A65517" w:rsidRDefault="0049306E" w:rsidP="0086535F">
      <w:pPr>
        <w:pStyle w:val="ListeParagraf"/>
        <w:numPr>
          <w:ilvl w:val="0"/>
          <w:numId w:val="9"/>
        </w:numPr>
        <w:spacing w:before="100" w:beforeAutospacing="1" w:after="100" w:afterAutospacing="1" w:line="360" w:lineRule="auto"/>
        <w:jc w:val="both"/>
        <w:rPr>
          <w:b/>
        </w:rPr>
      </w:pPr>
      <w:r w:rsidRPr="00A65517">
        <w:rPr>
          <w:b/>
        </w:rPr>
        <w:t>Nedir?</w:t>
      </w:r>
    </w:p>
    <w:p w14:paraId="3C365AB4" w14:textId="77777777" w:rsidR="008A0B87" w:rsidRPr="00A65517" w:rsidRDefault="008A0B87" w:rsidP="0086535F">
      <w:pPr>
        <w:spacing w:before="100" w:beforeAutospacing="1" w:after="100" w:afterAutospacing="1" w:line="360" w:lineRule="auto"/>
        <w:jc w:val="both"/>
      </w:pPr>
      <w:r w:rsidRPr="00A65517">
        <w:t xml:space="preserve">Öğrenci hareketliliği faaliyeti, ön-lisans, lisans, yüksek lisans veya doktora kademelerinde ve herhangi bir akademik çalışma alanında bir Program Ülkesinden başka bir Program Ülkesine veya Ortak Ülkeye gerçekleştirmesidir. Öğrenciler üzerinde azami etkiye sahip yüksek kaliteli hareketlilik faaliyetlerinin gerçekleştirilmesini teminen, hareketlilik faaliyeti öğrencinin diploma derecesi alacağı alanla ve kişisel gelişim ihtiyaçlarıyla uyumlu olmalıdır.  Öğrenciler, herhangi bir öğrenim kademesinde diploma programlarının bir parçası olarak yurtdışındaki ortak yükseköğretim kurumlarından birinde öğrenim hareketliliği yapabilir. </w:t>
      </w:r>
    </w:p>
    <w:p w14:paraId="79A23361" w14:textId="4087FE5F" w:rsidR="008A0B87" w:rsidRPr="00A65517" w:rsidRDefault="008A0B87" w:rsidP="0086535F">
      <w:pPr>
        <w:spacing w:before="100" w:beforeAutospacing="1" w:after="100" w:afterAutospacing="1" w:line="360" w:lineRule="auto"/>
        <w:jc w:val="both"/>
      </w:pPr>
      <w:r w:rsidRPr="00A65517">
        <w:t xml:space="preserve">Hibeler yurtdışında gerçekleştirilecek aşağıdaki faaliyetler için verilir: </w:t>
      </w:r>
    </w:p>
    <w:p w14:paraId="3F590A61" w14:textId="5B758895" w:rsidR="008A0B87" w:rsidRPr="00A65517" w:rsidRDefault="008A0B87" w:rsidP="0086535F">
      <w:pPr>
        <w:spacing w:before="100" w:beforeAutospacing="1" w:after="100" w:afterAutospacing="1" w:line="360" w:lineRule="auto"/>
        <w:jc w:val="both"/>
      </w:pPr>
      <w:r w:rsidRPr="00A65517">
        <w:t>-Yükseköğretim Erasmus Beyannamesi (ECHE) sahibi bir yükseköğretim kurumunda diploma/derecenin tanınmasının ana parçası olan tam zamanlı ön lisans, lisans, yüksek lisans veya doktora çalışmaları.</w:t>
      </w:r>
    </w:p>
    <w:p w14:paraId="545FABE3" w14:textId="77777777" w:rsidR="0049306E" w:rsidRPr="00A65517" w:rsidRDefault="0049306E" w:rsidP="0086535F">
      <w:pPr>
        <w:pStyle w:val="Default"/>
        <w:numPr>
          <w:ilvl w:val="0"/>
          <w:numId w:val="9"/>
        </w:numPr>
        <w:spacing w:before="100" w:beforeAutospacing="1" w:after="100" w:afterAutospacing="1" w:line="360" w:lineRule="auto"/>
        <w:jc w:val="both"/>
        <w:rPr>
          <w:b/>
          <w:color w:val="auto"/>
        </w:rPr>
      </w:pPr>
      <w:r w:rsidRPr="00A65517">
        <w:rPr>
          <w:b/>
          <w:color w:val="auto"/>
        </w:rPr>
        <w:t>Kimler Katılabilir?</w:t>
      </w:r>
    </w:p>
    <w:p w14:paraId="71B36494" w14:textId="4B5C4F31" w:rsidR="008A0B87" w:rsidRPr="00A65517" w:rsidRDefault="008A0B87" w:rsidP="0086535F">
      <w:pPr>
        <w:spacing w:before="100" w:beforeAutospacing="1" w:after="100" w:afterAutospacing="1" w:line="360" w:lineRule="auto"/>
        <w:jc w:val="both"/>
      </w:pPr>
      <w:r w:rsidRPr="00A65517">
        <w:t xml:space="preserve">Yükseköğretimde öğrenci hareketliliğine yükseköğretim kurumlarında örgün eğitimde kayıtlı öğrenciler katılabilir. Açıköğretim ve benzeri (uzaktan eğitim) programlarda öğrenim gören öğrenciler faaliyetten yararlanamaz. Öğrenci Öğrenim hareketliliği faaliyeti, ECHE ve Yükseköğretim kurumunun var olan kurumlararası anlaşmaları çerçevesinde gerçekleştirilir. Faaliyet, yükseköğretim kurumunda kayıtlı öğrencinin, öğreniminin bir bölümünü kurumlararası anlaşma ile ortak olunan yurtdışındaki yükseköğretim kurumunda gerçekleştirmesinden ibarettir. Faaliyet süresi, her bir öğrenim kademesi için ayrı ayrı geçerli olmak üzere 2 ilâ 12 ay arasında bir süre (1, 2 veya bazı ülkelerin sistemlerine göre 3 dönem) olabilir. Öğrenim kademesi ön lisans/lisans, yüksek lisans ve doktora düzeylerini ifade eder. Faaliyet, öğrenim süresi içerisinde her sınıfta gerçekleştirilebilir. Faaliyete katılacak öğrencilerin yükseköğretim kurumunda bir diploma programına kayıtlı öğrenciler olması gerekir. Öğrencilerin diploma/derecelerinin gerektirdiği çalışmaları yurtdışında yapmak üzere, </w:t>
      </w:r>
      <w:r w:rsidRPr="00A65517">
        <w:lastRenderedPageBreak/>
        <w:t xml:space="preserve">bir tam akademik yıl için 60 AKTS; iki dönemlik akademik yılda bir dönem için 30 AKTS ve üç dönemlik akademik yılda bir dönem için 20 AKTS kredisine denk gelen programı takip etmek üzere gönderilmesi beklenir. Takip edilen programda başarılı olunan kredilere tam akademik tanınma sağlanır; başarısız olunan krediler ev sahibi kurumda tekrar edilir. </w:t>
      </w:r>
    </w:p>
    <w:p w14:paraId="4BFD080A" w14:textId="55EFBDF2" w:rsidR="005278F8" w:rsidRPr="00A65517" w:rsidRDefault="008A0B87" w:rsidP="0086535F">
      <w:pPr>
        <w:spacing w:before="100" w:beforeAutospacing="1" w:after="100" w:afterAutospacing="1" w:line="360" w:lineRule="auto"/>
      </w:pPr>
      <w:r w:rsidRPr="00A65517">
        <w:t>Kayıt donduran öğrenciler, kayıt dondurdukları dönemde öğrenim hareketliliği faaliyetinden yararlanamaz.</w:t>
      </w:r>
    </w:p>
    <w:p w14:paraId="646C2375" w14:textId="25E344DD" w:rsidR="003163B2" w:rsidRPr="00A65517" w:rsidRDefault="005278F8" w:rsidP="0086535F">
      <w:pPr>
        <w:pStyle w:val="ListeParagraf"/>
        <w:numPr>
          <w:ilvl w:val="0"/>
          <w:numId w:val="9"/>
        </w:numPr>
        <w:spacing w:before="100" w:beforeAutospacing="1" w:after="100" w:afterAutospacing="1" w:line="360" w:lineRule="auto"/>
        <w:jc w:val="both"/>
        <w:rPr>
          <w:b/>
        </w:rPr>
      </w:pPr>
      <w:r w:rsidRPr="00A65517">
        <w:rPr>
          <w:b/>
        </w:rPr>
        <w:t>Süreler</w:t>
      </w:r>
    </w:p>
    <w:p w14:paraId="088A2DB6" w14:textId="77777777" w:rsidR="003163B2" w:rsidRPr="00A65517" w:rsidRDefault="003163B2" w:rsidP="0086535F">
      <w:pPr>
        <w:spacing w:before="100" w:beforeAutospacing="1" w:after="100" w:afterAutospacing="1" w:line="360" w:lineRule="auto"/>
        <w:jc w:val="both"/>
      </w:pPr>
      <w:r w:rsidRPr="00A65517">
        <w:t xml:space="preserve">Faaliyetler, Avrupa Komisyonu tarafından belirlenen asgarî ve azamî sürelere uygun olarak gerçekleştirilir. Öğrenim hareketliliğinde asgarî süre 2 tam ay veya 1 trimester, azamî süre ise 12 tam aydır. Faaliyet süresinin kesintisiz gerçekleştirilmesi gerekir. Öğrenim hareketliliğinde dönem araları (sömestr tatilleri) ve resmi tatiller, kesinti olarak kabul edilmez. </w:t>
      </w:r>
    </w:p>
    <w:p w14:paraId="7C184351" w14:textId="6CD729D6" w:rsidR="0048332C" w:rsidRPr="00A65517" w:rsidRDefault="003163B2" w:rsidP="0086535F">
      <w:pPr>
        <w:spacing w:before="100" w:beforeAutospacing="1" w:after="100" w:afterAutospacing="1" w:line="360" w:lineRule="auto"/>
        <w:jc w:val="both"/>
      </w:pPr>
      <w:r w:rsidRPr="00A65517">
        <w:t>Mücbir sebeplerle</w:t>
      </w:r>
      <w:r w:rsidR="00DD3922" w:rsidRPr="00A65517">
        <w:rPr>
          <w:rStyle w:val="DipnotBavurusu"/>
          <w:position w:val="10"/>
        </w:rPr>
        <w:footnoteReference w:id="1"/>
      </w:r>
      <w:r w:rsidRPr="00A65517">
        <w:rPr>
          <w:position w:val="10"/>
        </w:rPr>
        <w:t xml:space="preserve"> </w:t>
      </w:r>
      <w:r w:rsidRPr="00A65517">
        <w:t xml:space="preserve">faaliyete ara verilmesi halinde, mücbir sebebin belgelendirilebilmesi şartıyla, asgari sürenin tamamlanamadığı faaliyetler kabul edilir ve kalınan süre karşılığı hibe verilir. Bir olay ya da durum, mücbir sebep sayılmadan önce Merkez ile iletişime geçilmelidir. Mücbir sebepler dışında asgari süre tamamlanmadan öğrencilerin geri dönmesi halinde, faaliyet geçersiz sayılır ve hibe ödenmez. </w:t>
      </w:r>
    </w:p>
    <w:p w14:paraId="4AA8AFB2" w14:textId="77777777" w:rsidR="0048332C" w:rsidRPr="00A65517" w:rsidRDefault="0048332C" w:rsidP="0086535F">
      <w:pPr>
        <w:spacing w:before="100" w:beforeAutospacing="1" w:after="100" w:afterAutospacing="1" w:line="360" w:lineRule="auto"/>
        <w:jc w:val="both"/>
      </w:pPr>
      <w:r w:rsidRPr="00A65517">
        <w:t xml:space="preserve">Bir öğrencinin aynı öğrenim kademesi içerisinde (lisans, yüksek lisans, doktora), varsa, Erasmus Mundus burslusu olarak yapılan veya 2014-2020 Erasmus+ döneminde yapılan öğrenci hareketliliği süresi ile yeni Erasmus+ döneminde (2021-2027) yapılan öğrenci hareketliliği süreleri, toplamda 12 ayı geçemez. Hibe verilmese dahi aynı öğrenim kademesi içerisinde yapılan öğrenci hareketliliği faaliyetlerinin toplam süresinin 12 ayı geçmeyecek şekilde planlanması gerekir. </w:t>
      </w:r>
    </w:p>
    <w:p w14:paraId="0C7D2F84" w14:textId="77777777" w:rsidR="0048332C" w:rsidRPr="00A65517" w:rsidRDefault="0048332C" w:rsidP="0086535F">
      <w:pPr>
        <w:spacing w:before="100" w:beforeAutospacing="1" w:after="100" w:afterAutospacing="1" w:line="360" w:lineRule="auto"/>
        <w:jc w:val="both"/>
      </w:pPr>
      <w:r w:rsidRPr="00A65517">
        <w:lastRenderedPageBreak/>
        <w:t xml:space="preserve">Öğrenci mevcut öğrenim kademesindeki eğitimini tamamlayıp yeni bir öğrenim kademesine geçtiğinde (örneğin lisans eğitimi tamamlanıp yüksek lisans eğitimine başlandığında), yeni öğretim kademesinde tekrar en fazla 12 aya kadar fiziki hareketlilik gerçekleştirmesi mümkün olur. </w:t>
      </w:r>
    </w:p>
    <w:p w14:paraId="0F571F3D" w14:textId="1734CC04" w:rsidR="003163B2" w:rsidRPr="00A65517" w:rsidRDefault="0048332C" w:rsidP="0086535F">
      <w:pPr>
        <w:spacing w:before="100" w:beforeAutospacing="1" w:after="100" w:afterAutospacing="1" w:line="360" w:lineRule="auto"/>
        <w:jc w:val="both"/>
      </w:pPr>
      <w:r w:rsidRPr="00A65517">
        <w:t xml:space="preserve">Böylelikle her bir öğrenim kademesinde en fazla 12 aya kadar olmak üzere, aynı kişinin en fazla 36 aya kadar fiziki hareketlilik gerçekleştirmesi mümkündür. </w:t>
      </w:r>
    </w:p>
    <w:p w14:paraId="3D8B6941" w14:textId="0268F3A1" w:rsidR="003163B2" w:rsidRPr="00A65517" w:rsidRDefault="003163B2" w:rsidP="00A65517">
      <w:pPr>
        <w:spacing w:before="100" w:beforeAutospacing="1" w:after="100" w:afterAutospacing="1" w:line="360" w:lineRule="auto"/>
        <w:jc w:val="both"/>
        <w:rPr>
          <w:b/>
        </w:rPr>
      </w:pPr>
      <w:r w:rsidRPr="00A65517">
        <w:rPr>
          <w:b/>
        </w:rPr>
        <w:t xml:space="preserve">4. Hareketliliğe Katılacak Öğrencilerin Belirlenmesi </w:t>
      </w:r>
    </w:p>
    <w:p w14:paraId="2851A6F3" w14:textId="77777777" w:rsidR="003163B2" w:rsidRPr="00A65517" w:rsidRDefault="003163B2" w:rsidP="0086535F">
      <w:pPr>
        <w:spacing w:before="100" w:beforeAutospacing="1" w:after="100" w:afterAutospacing="1" w:line="360" w:lineRule="auto"/>
        <w:rPr>
          <w:b/>
        </w:rPr>
      </w:pPr>
      <w:r w:rsidRPr="00A65517">
        <w:rPr>
          <w:b/>
        </w:rPr>
        <w:t xml:space="preserve">4.1. Öğrenci Seçimi </w:t>
      </w:r>
    </w:p>
    <w:p w14:paraId="54377AAF" w14:textId="77777777" w:rsidR="002D5520" w:rsidRPr="00A65517" w:rsidRDefault="003163B2" w:rsidP="0086535F">
      <w:pPr>
        <w:spacing w:before="100" w:beforeAutospacing="1" w:after="100" w:afterAutospacing="1" w:line="360" w:lineRule="auto"/>
        <w:jc w:val="both"/>
      </w:pPr>
      <w:r w:rsidRPr="00A65517">
        <w:t xml:space="preserve">Hareketliliğe katılacak öğrenciler, yükseköğretim kurumu tarafından yapılan seçimle belirlenir. Yükseköğretim kurumu tarafından öğrenci seçim takvimi belirlenir; seçim yapılacağı ilan edilir ve belirlenen son başvuru tarihine kadar başvurular alınır. Yükseköğretim kurumu aynı sözleşme dönemi için birden fazla başvuru dönemi belirleyebilir. Seçimler, fakülte/bölüm bazında önceden belirlenen kontenjanlar için öğrenci seçimi gerçekleştirilir ve her bölüm için ayrılan asil ve yedek kontenjanlar başvuru ilanında belirtilir. Hibe kontenjanı ilanı, Merkez tarafından yükseköğretim kurumuna tahsis edilen hibe miktarı belirli olmadan önce yapılıyorsa, kontenjanlar tahminî olarak ilan edilir. Seçim, her fakülte/bölüm için kontenjan dâhilinde en yüksek puanı alan öğrencilerin sıralama sonucuna göre yapılır. Puan sıralaması sonrasında yerleştirmeler, yüksek puan alan öğrencilerin yerleşmek istedikleri kurum tercih sıralamaları gözetilerek yapılır. </w:t>
      </w:r>
    </w:p>
    <w:p w14:paraId="4DD3E9E0" w14:textId="77777777" w:rsidR="005A10B7" w:rsidRPr="00A65517" w:rsidRDefault="002D5520" w:rsidP="0086535F">
      <w:pPr>
        <w:spacing w:before="100" w:beforeAutospacing="1" w:after="100" w:afterAutospacing="1" w:line="360" w:lineRule="auto"/>
        <w:jc w:val="both"/>
      </w:pPr>
      <w:r w:rsidRPr="00A65517">
        <w:t xml:space="preserve">Bir hibe sözleşmesi kapsamında seçilen ancak o sözleşme içerisinde faaliyetlerini gerçekleştirmeyen öğrenciler, “kazanılmış hak” gerekçesiyle bir sonraki hibe sözleşmesinin kapsamına alınamazlar. Öğrenciler her sözleşme dönemi için, ilgili sözleşme döneminde geçerli olan seçim şartlarına göre seçilir ve faaliyetlerini gerçekleştirirler. İlgili sözleşmenin süresi içerisinde faaliyetlerini gerçekleştirmeyen öğrencilerin daha sonra faaliyetten yararlanmak istemeleri halinde tekrar başvurup seçilmeleri gerekir. Mücbir sebeple asgari süre tamamlanmadan geri dönülmesi durumunda bu kural uygulanmaz. Bununla birlikte, planlanan tarih aralığında faaliyetini gerçekleştiremeyen öğrencilerin faaliyetleri aynı sözleşme süresi içerisinde ileriki bir tarihe ötelenebilir. </w:t>
      </w:r>
    </w:p>
    <w:p w14:paraId="27588CB2" w14:textId="43F05298" w:rsidR="00ED272D" w:rsidRPr="00A65517" w:rsidRDefault="005A10B7" w:rsidP="0086535F">
      <w:pPr>
        <w:spacing w:before="100" w:beforeAutospacing="1" w:after="100" w:afterAutospacing="1" w:line="360" w:lineRule="auto"/>
        <w:rPr>
          <w:b/>
        </w:rPr>
      </w:pPr>
      <w:r w:rsidRPr="00A65517">
        <w:rPr>
          <w:b/>
        </w:rPr>
        <w:lastRenderedPageBreak/>
        <w:t>4.2.</w:t>
      </w:r>
      <w:r w:rsidR="00DD3922" w:rsidRPr="00A65517">
        <w:rPr>
          <w:b/>
        </w:rPr>
        <w:t xml:space="preserve"> </w:t>
      </w:r>
      <w:r w:rsidR="00ED272D" w:rsidRPr="00A65517">
        <w:rPr>
          <w:b/>
          <w:bCs/>
        </w:rPr>
        <w:t>Seçim Şartları ve Seçimde Kullanılan Belgeler</w:t>
      </w:r>
    </w:p>
    <w:p w14:paraId="73894286" w14:textId="7DBD60A4" w:rsidR="005A10B7" w:rsidRPr="00A65517" w:rsidRDefault="00ED272D" w:rsidP="0086535F">
      <w:pPr>
        <w:pStyle w:val="Default"/>
        <w:numPr>
          <w:ilvl w:val="2"/>
          <w:numId w:val="14"/>
        </w:numPr>
        <w:spacing w:before="100" w:beforeAutospacing="1" w:after="100" w:afterAutospacing="1" w:line="360" w:lineRule="auto"/>
        <w:jc w:val="both"/>
        <w:rPr>
          <w:b/>
          <w:bCs/>
          <w:color w:val="auto"/>
        </w:rPr>
      </w:pPr>
      <w:r w:rsidRPr="00A65517">
        <w:rPr>
          <w:b/>
          <w:bCs/>
          <w:color w:val="auto"/>
        </w:rPr>
        <w:t xml:space="preserve">Asgari Şartlar </w:t>
      </w:r>
    </w:p>
    <w:p w14:paraId="56D410D7" w14:textId="77777777"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 xml:space="preserve">Faaliyete katılabilmek için öğrencilerin öncelikle aşağıdaki asgari şartları sağlamaları gerekmektedir: </w:t>
      </w:r>
    </w:p>
    <w:p w14:paraId="45DBDBA6" w14:textId="1BCBC9FA"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1. Öğrencinin yükseköğretim kurumu bünyesinde örgün eğitim kademelerinin herhangi birinde (birinci, ikinci veya üçüncü kademe)</w:t>
      </w:r>
      <w:r w:rsidR="00DD3922" w:rsidRPr="00A65517">
        <w:rPr>
          <w:rStyle w:val="DipnotBavurusu"/>
          <w:color w:val="auto"/>
        </w:rPr>
        <w:footnoteReference w:id="2"/>
      </w:r>
      <w:r w:rsidRPr="00A65517">
        <w:rPr>
          <w:color w:val="auto"/>
          <w:position w:val="10"/>
        </w:rPr>
        <w:t xml:space="preserve"> </w:t>
      </w:r>
      <w:r w:rsidRPr="00A65517">
        <w:rPr>
          <w:color w:val="auto"/>
        </w:rPr>
        <w:t>bir yükseköğretim programına kayıtlı, tam zamanlı öğrenci</w:t>
      </w:r>
      <w:r w:rsidR="00DD3922" w:rsidRPr="00A65517">
        <w:rPr>
          <w:rStyle w:val="DipnotBavurusu"/>
          <w:color w:val="auto"/>
        </w:rPr>
        <w:footnoteReference w:id="3"/>
      </w:r>
      <w:r w:rsidRPr="00A65517">
        <w:rPr>
          <w:color w:val="auto"/>
          <w:position w:val="10"/>
        </w:rPr>
        <w:t xml:space="preserve"> </w:t>
      </w:r>
      <w:r w:rsidRPr="00A65517">
        <w:rPr>
          <w:color w:val="auto"/>
        </w:rPr>
        <w:t xml:space="preserve">olması, </w:t>
      </w:r>
    </w:p>
    <w:p w14:paraId="08A88AE8" w14:textId="77777777"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 xml:space="preserve">2. a) Birinci kademe öğrencilerinin kümülatif akademik not ortalamasının en az 2.20/4.00 olması, </w:t>
      </w:r>
    </w:p>
    <w:p w14:paraId="6458022A" w14:textId="77777777"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 xml:space="preserve">b) Başvuru aşamasında henüz transkripti oluşmamış 1-Ön lisanstan geçiş yapan öğrenciler için ön lisans mezuniyet notunun en az 2.20/4.00; 2-Birinci sınıf öğrencileri için lise mezuniyet notunun en az 75/100 </w:t>
      </w:r>
    </w:p>
    <w:p w14:paraId="15C7DF01" w14:textId="77777777"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 xml:space="preserve">c) İkinci ve üçüncü kademe öğrencilerinin kümülatif akademik not ortalamasının en az 2.50/4.00 olması, </w:t>
      </w:r>
    </w:p>
    <w:p w14:paraId="1859B8FA" w14:textId="548D95B4"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t>3. Öğrenim hareketliliği için yeterli sayıda ders veya ders niteliğinde olmayan ECTS kredi yükü olması</w:t>
      </w:r>
      <w:r w:rsidR="00DD3922" w:rsidRPr="00A65517">
        <w:rPr>
          <w:rStyle w:val="DipnotBavurusu"/>
          <w:color w:val="auto"/>
        </w:rPr>
        <w:footnoteReference w:id="4"/>
      </w:r>
      <w:r w:rsidRPr="00A65517">
        <w:rPr>
          <w:color w:val="auto"/>
        </w:rPr>
        <w:t>. Ders yükü bulunmayan, örneğin tez dönemine geçen yüksek lisans ve doktora öğrencileri için bir akademik dönemde 30 ECTS’lik</w:t>
      </w:r>
      <w:r w:rsidR="00DD3922" w:rsidRPr="00A65517">
        <w:rPr>
          <w:rStyle w:val="DipnotBavurusu"/>
          <w:color w:val="auto"/>
        </w:rPr>
        <w:footnoteReference w:id="5"/>
      </w:r>
      <w:r w:rsidRPr="00A65517">
        <w:rPr>
          <w:color w:val="auto"/>
          <w:position w:val="10"/>
        </w:rPr>
        <w:t xml:space="preserve"> </w:t>
      </w:r>
      <w:r w:rsidRPr="00A65517">
        <w:rPr>
          <w:color w:val="auto"/>
        </w:rPr>
        <w:t xml:space="preserve">ders niteliğinde olmayan iş yükü üzerinden öğrenim anlaşması düzenlenebilir. </w:t>
      </w:r>
    </w:p>
    <w:p w14:paraId="137EBB7D" w14:textId="580FC1A4" w:rsidR="005A10B7" w:rsidRPr="00A65517" w:rsidRDefault="005A10B7" w:rsidP="0086535F">
      <w:pPr>
        <w:pStyle w:val="Default"/>
        <w:spacing w:before="100" w:beforeAutospacing="1" w:after="100" w:afterAutospacing="1" w:line="360" w:lineRule="auto"/>
        <w:ind w:left="360"/>
        <w:jc w:val="both"/>
        <w:rPr>
          <w:color w:val="auto"/>
        </w:rPr>
      </w:pPr>
      <w:r w:rsidRPr="00A65517">
        <w:rPr>
          <w:color w:val="auto"/>
        </w:rPr>
        <w:lastRenderedPageBreak/>
        <w:t>4. Mevcut öğrenim kademesi içerisinde, 2014-2020 ve/veya 2021-2027 Erasmus+ dönemlerinde yükseköğretim hareketliliği faaliyetlerinden</w:t>
      </w:r>
      <w:r w:rsidR="00DD3922" w:rsidRPr="00A65517">
        <w:rPr>
          <w:rStyle w:val="DipnotBavurusu"/>
          <w:color w:val="auto"/>
        </w:rPr>
        <w:footnoteReference w:id="6"/>
      </w:r>
      <w:r w:rsidRPr="00A65517">
        <w:rPr>
          <w:color w:val="auto"/>
          <w:position w:val="10"/>
        </w:rPr>
        <w:t xml:space="preserve"> </w:t>
      </w:r>
      <w:r w:rsidRPr="00A65517">
        <w:rPr>
          <w:color w:val="auto"/>
        </w:rPr>
        <w:t xml:space="preserve">yararlanmışsa, yeni faaliyetle beraber toplam sürenin 12 ayı geçmemesi. </w:t>
      </w:r>
    </w:p>
    <w:p w14:paraId="095B04B2" w14:textId="77777777" w:rsidR="00DD3922" w:rsidRPr="00A65517" w:rsidRDefault="005A10B7" w:rsidP="0086535F">
      <w:pPr>
        <w:pStyle w:val="Default"/>
        <w:spacing w:before="100" w:beforeAutospacing="1" w:after="100" w:afterAutospacing="1" w:line="360" w:lineRule="auto"/>
        <w:ind w:left="360"/>
        <w:jc w:val="both"/>
        <w:rPr>
          <w:color w:val="auto"/>
        </w:rPr>
      </w:pPr>
      <w:r w:rsidRPr="00A65517">
        <w:rPr>
          <w:color w:val="auto"/>
        </w:rPr>
        <w:t xml:space="preserve">100’lük sistem kullanan kurumlarda asgari not ortalaması şartının sağlanıp sağlanmadığı Yükseköğretim Kurulu tarafından hazırlanan not dönüşüm çizelgesinde belirtilen karşılıklar kullanılarak tespit edilir. </w:t>
      </w:r>
    </w:p>
    <w:p w14:paraId="1D5E2716" w14:textId="246719CF" w:rsidR="00DD3922" w:rsidRPr="00A65517" w:rsidRDefault="005A10B7" w:rsidP="00A65517">
      <w:pPr>
        <w:pStyle w:val="Default"/>
        <w:spacing w:before="100" w:beforeAutospacing="1" w:after="100" w:afterAutospacing="1" w:line="360" w:lineRule="auto"/>
        <w:ind w:left="360"/>
        <w:jc w:val="both"/>
        <w:rPr>
          <w:color w:val="auto"/>
        </w:rPr>
      </w:pPr>
      <w:r w:rsidRPr="00A65517">
        <w:rPr>
          <w:color w:val="auto"/>
        </w:rPr>
        <w:t xml:space="preserve">Yükseköğretim kurumları, başvuru talebinin fazla olması durumunda Merkezin koymuş olduğu ölçütlere uygun olmak kaydıyla taban puan barajını yükseltebilirler. Ancak, belirlenen yeni taban puan, kontenjan sayısının en az 2 katı kadar başvuru alınabilmesini engellememelidir. Hiçbir durumda başvuru ilanına çıkıldıktan sonra taban puan yükseltilemez. </w:t>
      </w:r>
    </w:p>
    <w:p w14:paraId="5565D4B9" w14:textId="77777777" w:rsidR="00CC570D" w:rsidRPr="00A65517" w:rsidRDefault="00CC570D" w:rsidP="0086535F">
      <w:pPr>
        <w:pStyle w:val="Default"/>
        <w:spacing w:before="100" w:beforeAutospacing="1" w:after="100" w:afterAutospacing="1" w:line="360" w:lineRule="auto"/>
        <w:ind w:firstLine="360"/>
        <w:jc w:val="both"/>
        <w:rPr>
          <w:b/>
          <w:bCs/>
          <w:color w:val="auto"/>
        </w:rPr>
      </w:pPr>
      <w:r w:rsidRPr="00A65517">
        <w:rPr>
          <w:b/>
          <w:bCs/>
          <w:color w:val="auto"/>
        </w:rPr>
        <w:t>4.2.2. Seçim Ölçütleri</w:t>
      </w:r>
    </w:p>
    <w:p w14:paraId="2545F937" w14:textId="77777777" w:rsidR="00675582" w:rsidRPr="00A65517" w:rsidRDefault="00675582" w:rsidP="0086535F">
      <w:pPr>
        <w:pStyle w:val="Default"/>
        <w:spacing w:before="100" w:beforeAutospacing="1" w:after="100" w:afterAutospacing="1" w:line="360" w:lineRule="auto"/>
        <w:jc w:val="both"/>
        <w:rPr>
          <w:color w:val="auto"/>
        </w:rPr>
      </w:pPr>
      <w:r w:rsidRPr="00A65517">
        <w:rPr>
          <w:color w:val="auto"/>
        </w:rPr>
        <w:t xml:space="preserve">Yükseköğretim kurumları, Merkezin belirlediği seçim ölçütlerine göre öğrenim ve staj faaliyetine katılacak öğrencilerini seçerler. Öğrenci seçimleri, asgari şartları sağlayarak başvuruda bulunan öğrenciler arasından, Merkez tarafından ilan edilen değerlendirme ölçütleri ve ağırlıklı puanları dikkate alınarak puanların en yüksekten aşağıya doğru sıralanması ve tercih sırası/puan/bütçe kriterlerine göre gerçekleştirilir. </w:t>
      </w:r>
    </w:p>
    <w:p w14:paraId="79298845" w14:textId="77777777" w:rsidR="00675582" w:rsidRPr="00A65517" w:rsidRDefault="00675582" w:rsidP="0086535F">
      <w:pPr>
        <w:pStyle w:val="Default"/>
        <w:spacing w:before="100" w:beforeAutospacing="1" w:after="100" w:afterAutospacing="1" w:line="360" w:lineRule="auto"/>
        <w:jc w:val="both"/>
        <w:rPr>
          <w:color w:val="auto"/>
        </w:rPr>
      </w:pPr>
      <w:r w:rsidRPr="00A65517">
        <w:rPr>
          <w:color w:val="auto"/>
        </w:rPr>
        <w:t xml:space="preserve">Akademik başarı ve yabancı dil puanlarının ortalamasına ilave olarak; aynı öğrenim kademesi içerisinde daha önce Erasmus+ (2014-2020 veya 2021-2027) kapsamında yükseköğrenim öğrenci veya staj hareketliliğinden yararlanmış öğrencilerin Erasmus seçim puanı hesaplanırken, daha önce yararlanılan her bir faaliyet için (öğrenim-staj ayrımı yapılmaksızın) 10’ar puan eksiltme uygulanır. </w:t>
      </w:r>
    </w:p>
    <w:p w14:paraId="6905A7FD" w14:textId="3E0FA494" w:rsidR="00675582" w:rsidRPr="00A65517" w:rsidRDefault="00675582" w:rsidP="0086535F">
      <w:pPr>
        <w:pStyle w:val="Default"/>
        <w:spacing w:before="100" w:beforeAutospacing="1" w:after="100" w:afterAutospacing="1" w:line="360" w:lineRule="auto"/>
        <w:jc w:val="both"/>
        <w:rPr>
          <w:color w:val="auto"/>
        </w:rPr>
      </w:pPr>
      <w:r w:rsidRPr="00A65517">
        <w:rPr>
          <w:color w:val="auto"/>
        </w:rPr>
        <w:t xml:space="preserve">Hareketlilik başvurularını değerlendirmede kullanılacak değerlendirme ölçütleri ve ağırlıklı puanlar aşağıda yer almaktadır: </w:t>
      </w:r>
    </w:p>
    <w:p w14:paraId="405B19AA" w14:textId="495DBC59" w:rsidR="009D63DD" w:rsidRPr="00A65517" w:rsidRDefault="009D63DD" w:rsidP="0086535F">
      <w:pPr>
        <w:spacing w:before="100" w:beforeAutospacing="1" w:after="100" w:afterAutospacing="1" w:line="360" w:lineRule="auto"/>
        <w:jc w:val="both"/>
      </w:pP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3543"/>
      </w:tblGrid>
      <w:tr w:rsidR="00A65517" w:rsidRPr="00A65517" w14:paraId="1FEE8289" w14:textId="77777777" w:rsidTr="00B06C68">
        <w:trPr>
          <w:trHeight w:val="109"/>
        </w:trPr>
        <w:tc>
          <w:tcPr>
            <w:tcW w:w="5632" w:type="dxa"/>
          </w:tcPr>
          <w:p w14:paraId="63AEA80A" w14:textId="5BCAADE5" w:rsidR="00675582" w:rsidRPr="00A65517" w:rsidRDefault="00675582" w:rsidP="0086535F">
            <w:pPr>
              <w:pStyle w:val="Default"/>
              <w:spacing w:before="100" w:beforeAutospacing="1" w:after="100" w:afterAutospacing="1" w:line="360" w:lineRule="auto"/>
              <w:jc w:val="center"/>
              <w:rPr>
                <w:b/>
                <w:bCs/>
                <w:color w:val="auto"/>
              </w:rPr>
            </w:pPr>
            <w:r w:rsidRPr="00A65517">
              <w:rPr>
                <w:b/>
                <w:bCs/>
                <w:color w:val="auto"/>
              </w:rPr>
              <w:t>Ölçüt</w:t>
            </w:r>
          </w:p>
        </w:tc>
        <w:tc>
          <w:tcPr>
            <w:tcW w:w="3543" w:type="dxa"/>
          </w:tcPr>
          <w:p w14:paraId="3E7169A4" w14:textId="69D32611" w:rsidR="00675582" w:rsidRPr="00A65517" w:rsidRDefault="00675582" w:rsidP="0086535F">
            <w:pPr>
              <w:pStyle w:val="Default"/>
              <w:spacing w:before="100" w:beforeAutospacing="1" w:after="100" w:afterAutospacing="1" w:line="360" w:lineRule="auto"/>
              <w:jc w:val="center"/>
              <w:rPr>
                <w:b/>
                <w:bCs/>
                <w:color w:val="auto"/>
              </w:rPr>
            </w:pPr>
            <w:r w:rsidRPr="00A65517">
              <w:rPr>
                <w:b/>
                <w:bCs/>
                <w:color w:val="auto"/>
              </w:rPr>
              <w:t>Ağırlıklı Puan</w:t>
            </w:r>
          </w:p>
        </w:tc>
      </w:tr>
      <w:tr w:rsidR="00A65517" w:rsidRPr="00A65517" w14:paraId="27836EC3" w14:textId="77777777" w:rsidTr="00B06C68">
        <w:trPr>
          <w:trHeight w:val="109"/>
        </w:trPr>
        <w:tc>
          <w:tcPr>
            <w:tcW w:w="5632" w:type="dxa"/>
          </w:tcPr>
          <w:p w14:paraId="01F475CA"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Akademik başarı düzeyi </w:t>
            </w:r>
          </w:p>
        </w:tc>
        <w:tc>
          <w:tcPr>
            <w:tcW w:w="3543" w:type="dxa"/>
          </w:tcPr>
          <w:p w14:paraId="1A57707F"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%50 (toplam 100 puan üzerinden) </w:t>
            </w:r>
          </w:p>
        </w:tc>
      </w:tr>
      <w:tr w:rsidR="00A65517" w:rsidRPr="00A65517" w14:paraId="1F2E22C5" w14:textId="77777777" w:rsidTr="00B06C68">
        <w:trPr>
          <w:trHeight w:val="109"/>
        </w:trPr>
        <w:tc>
          <w:tcPr>
            <w:tcW w:w="5632" w:type="dxa"/>
          </w:tcPr>
          <w:p w14:paraId="783D0946"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Dil seviyesi </w:t>
            </w:r>
          </w:p>
        </w:tc>
        <w:tc>
          <w:tcPr>
            <w:tcW w:w="3543" w:type="dxa"/>
          </w:tcPr>
          <w:p w14:paraId="5899CBD9"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%50 (toplam 100 puan üzerinden) </w:t>
            </w:r>
          </w:p>
        </w:tc>
      </w:tr>
      <w:tr w:rsidR="00A65517" w:rsidRPr="00A65517" w14:paraId="5E4B7DBF" w14:textId="77777777" w:rsidTr="00B06C68">
        <w:trPr>
          <w:trHeight w:val="121"/>
        </w:trPr>
        <w:tc>
          <w:tcPr>
            <w:tcW w:w="5632" w:type="dxa"/>
          </w:tcPr>
          <w:p w14:paraId="47F8985D"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Şehit ve gazi çocuklarına </w:t>
            </w:r>
          </w:p>
        </w:tc>
        <w:tc>
          <w:tcPr>
            <w:tcW w:w="3543" w:type="dxa"/>
          </w:tcPr>
          <w:p w14:paraId="26F9F57D"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+15 puan</w:t>
            </w:r>
            <w:r w:rsidRPr="00A65517">
              <w:rPr>
                <w:rStyle w:val="DipnotBavurusu"/>
                <w:i/>
                <w:iCs/>
                <w:color w:val="auto"/>
              </w:rPr>
              <w:footnoteReference w:id="7"/>
            </w:r>
          </w:p>
        </w:tc>
      </w:tr>
      <w:tr w:rsidR="00A65517" w:rsidRPr="00A65517" w14:paraId="5B4EB88B" w14:textId="77777777" w:rsidTr="00B06C68">
        <w:trPr>
          <w:trHeight w:val="267"/>
        </w:trPr>
        <w:tc>
          <w:tcPr>
            <w:tcW w:w="5632" w:type="dxa"/>
          </w:tcPr>
          <w:p w14:paraId="1123F137"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Engelli öğrencilere (engelliliğin belgelenmesi kaydıyla) </w:t>
            </w:r>
          </w:p>
        </w:tc>
        <w:tc>
          <w:tcPr>
            <w:tcW w:w="3543" w:type="dxa"/>
          </w:tcPr>
          <w:p w14:paraId="2AE982E1"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+10 puan </w:t>
            </w:r>
          </w:p>
        </w:tc>
      </w:tr>
      <w:tr w:rsidR="00A65517" w:rsidRPr="00A65517" w14:paraId="23074211" w14:textId="77777777" w:rsidTr="00B06C68">
        <w:trPr>
          <w:trHeight w:val="426"/>
        </w:trPr>
        <w:tc>
          <w:tcPr>
            <w:tcW w:w="5632" w:type="dxa"/>
          </w:tcPr>
          <w:p w14:paraId="760A9F49" w14:textId="4CEB79D3" w:rsidR="009D63DD" w:rsidRPr="00A65517" w:rsidRDefault="00B06C68" w:rsidP="0086535F">
            <w:pPr>
              <w:pStyle w:val="Default"/>
              <w:spacing w:before="100" w:beforeAutospacing="1" w:after="100" w:afterAutospacing="1" w:line="360" w:lineRule="auto"/>
              <w:rPr>
                <w:i/>
                <w:color w:val="auto"/>
              </w:rPr>
            </w:pPr>
            <w:r w:rsidRPr="00A65517">
              <w:rPr>
                <w:i/>
                <w:color w:val="auto"/>
              </w:rPr>
              <w:t>2828 sayılı Sosyal Hizmetler Kanunu ile 5395 sayılı Çocuk Koruma Kanunu kapsamında haklarında korunma, bakım veya barınma kararı alınmış öğrencilere</w:t>
            </w:r>
          </w:p>
        </w:tc>
        <w:tc>
          <w:tcPr>
            <w:tcW w:w="3543" w:type="dxa"/>
          </w:tcPr>
          <w:p w14:paraId="108D97DA"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+10 puan</w:t>
            </w:r>
            <w:r w:rsidRPr="00A65517">
              <w:rPr>
                <w:rStyle w:val="DipnotBavurusu"/>
                <w:i/>
                <w:iCs/>
                <w:color w:val="auto"/>
              </w:rPr>
              <w:footnoteReference w:id="8"/>
            </w:r>
          </w:p>
        </w:tc>
      </w:tr>
      <w:tr w:rsidR="00A65517" w:rsidRPr="00A65517" w14:paraId="3486D2AC" w14:textId="77777777" w:rsidTr="00B06C68">
        <w:trPr>
          <w:trHeight w:val="109"/>
        </w:trPr>
        <w:tc>
          <w:tcPr>
            <w:tcW w:w="5632" w:type="dxa"/>
          </w:tcPr>
          <w:p w14:paraId="687E3EAB"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Daha önce yararlanma (hibeli veya hibesiz) </w:t>
            </w:r>
          </w:p>
        </w:tc>
        <w:tc>
          <w:tcPr>
            <w:tcW w:w="3543" w:type="dxa"/>
          </w:tcPr>
          <w:p w14:paraId="4E3724AD"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-10 puan </w:t>
            </w:r>
          </w:p>
        </w:tc>
      </w:tr>
      <w:tr w:rsidR="00A65517" w:rsidRPr="00A65517" w14:paraId="55D37B57" w14:textId="77777777" w:rsidTr="00B06C68">
        <w:trPr>
          <w:trHeight w:val="109"/>
        </w:trPr>
        <w:tc>
          <w:tcPr>
            <w:tcW w:w="5632" w:type="dxa"/>
          </w:tcPr>
          <w:p w14:paraId="334CD173"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Vatandaşı olunan ülkede hareketliliğe katılma </w:t>
            </w:r>
          </w:p>
        </w:tc>
        <w:tc>
          <w:tcPr>
            <w:tcW w:w="3543" w:type="dxa"/>
          </w:tcPr>
          <w:p w14:paraId="250BEEC3"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-10 puan </w:t>
            </w:r>
          </w:p>
        </w:tc>
      </w:tr>
      <w:tr w:rsidR="00A65517" w:rsidRPr="00A65517" w14:paraId="4A7112E8" w14:textId="77777777" w:rsidTr="00B06C68">
        <w:trPr>
          <w:trHeight w:val="627"/>
        </w:trPr>
        <w:tc>
          <w:tcPr>
            <w:tcW w:w="5632" w:type="dxa"/>
          </w:tcPr>
          <w:p w14:paraId="2D2FA3E7"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Hareketliliğe seçildiği halde süresinde feragat bildiriminde bulunmaksızın hareketliliğe katılmama </w:t>
            </w:r>
          </w:p>
        </w:tc>
        <w:tc>
          <w:tcPr>
            <w:tcW w:w="3543" w:type="dxa"/>
          </w:tcPr>
          <w:p w14:paraId="17AFB2F5"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-10 puan </w:t>
            </w:r>
          </w:p>
        </w:tc>
      </w:tr>
      <w:tr w:rsidR="00A65517" w:rsidRPr="00A65517" w14:paraId="60B54C04" w14:textId="77777777" w:rsidTr="00B06C68">
        <w:trPr>
          <w:trHeight w:val="746"/>
        </w:trPr>
        <w:tc>
          <w:tcPr>
            <w:tcW w:w="5632" w:type="dxa"/>
          </w:tcPr>
          <w:p w14:paraId="2F91D95E"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Hareketliliğe seçilen öğrenciler için: Yükseköğretim kurumu tarafından hareketlilikle ilgili olarak düzenlenen toplantılara/eğitimlere mazeretsiz katılmama (öğrencinin Erasmus</w:t>
            </w:r>
            <w:r w:rsidR="0081468E" w:rsidRPr="00A65517">
              <w:rPr>
                <w:i/>
                <w:iCs/>
                <w:color w:val="auto"/>
              </w:rPr>
              <w:t>+</w:t>
            </w:r>
            <w:r w:rsidRPr="00A65517">
              <w:rPr>
                <w:i/>
                <w:iCs/>
                <w:color w:val="auto"/>
              </w:rPr>
              <w:t xml:space="preserve">’a tekrar başvurması halinde uygulanır) </w:t>
            </w:r>
          </w:p>
        </w:tc>
        <w:tc>
          <w:tcPr>
            <w:tcW w:w="3543" w:type="dxa"/>
          </w:tcPr>
          <w:p w14:paraId="094CC1D9" w14:textId="6CF76BC1" w:rsidR="009D63DD" w:rsidRPr="00A65517" w:rsidRDefault="009D63DD" w:rsidP="0086535F">
            <w:pPr>
              <w:pStyle w:val="Default"/>
              <w:spacing w:before="100" w:beforeAutospacing="1" w:after="100" w:afterAutospacing="1" w:line="360" w:lineRule="auto"/>
              <w:rPr>
                <w:color w:val="auto"/>
              </w:rPr>
            </w:pPr>
            <w:r w:rsidRPr="00A65517">
              <w:rPr>
                <w:i/>
                <w:iCs/>
                <w:color w:val="auto"/>
              </w:rPr>
              <w:t>-</w:t>
            </w:r>
            <w:r w:rsidR="00675582" w:rsidRPr="00A65517">
              <w:rPr>
                <w:i/>
                <w:iCs/>
                <w:color w:val="auto"/>
              </w:rPr>
              <w:t>10</w:t>
            </w:r>
            <w:r w:rsidRPr="00A65517">
              <w:rPr>
                <w:i/>
                <w:iCs/>
                <w:color w:val="auto"/>
              </w:rPr>
              <w:t xml:space="preserve"> puan </w:t>
            </w:r>
          </w:p>
        </w:tc>
      </w:tr>
      <w:tr w:rsidR="00A65517" w:rsidRPr="00A65517" w14:paraId="4AB93232" w14:textId="77777777" w:rsidTr="00B06C68">
        <w:trPr>
          <w:trHeight w:val="429"/>
        </w:trPr>
        <w:tc>
          <w:tcPr>
            <w:tcW w:w="5632" w:type="dxa"/>
          </w:tcPr>
          <w:p w14:paraId="42BF1193" w14:textId="41253B70" w:rsidR="009467D7" w:rsidRPr="00A65517" w:rsidRDefault="009467D7" w:rsidP="0086535F">
            <w:pPr>
              <w:pStyle w:val="NormalWeb"/>
              <w:shd w:val="clear" w:color="auto" w:fill="FFFFFF"/>
              <w:spacing w:line="360" w:lineRule="auto"/>
            </w:pPr>
            <w:r w:rsidRPr="00A65517">
              <w:t xml:space="preserve">Hareketliliğe seçilen öğrenciler için: Yükseköğretim kurumu tarafından hareketlilikle ilgili olarak düzenlenen toplantılara/eğitimlere mazeretsiz katılmama (öğrencinin Erasmus’a tekrar başvurması halinde uygulanır) </w:t>
            </w:r>
          </w:p>
        </w:tc>
        <w:tc>
          <w:tcPr>
            <w:tcW w:w="3543" w:type="dxa"/>
          </w:tcPr>
          <w:p w14:paraId="4F8E2B22" w14:textId="77777777" w:rsidR="009467D7" w:rsidRPr="00A65517" w:rsidRDefault="009467D7" w:rsidP="0086535F">
            <w:pPr>
              <w:pStyle w:val="NormalWeb"/>
              <w:shd w:val="clear" w:color="auto" w:fill="FFFFFF"/>
              <w:spacing w:line="360" w:lineRule="auto"/>
            </w:pPr>
            <w:r w:rsidRPr="00A65517">
              <w:t xml:space="preserve">-5 puan </w:t>
            </w:r>
          </w:p>
          <w:p w14:paraId="37120E3E" w14:textId="77777777" w:rsidR="009467D7" w:rsidRPr="00A65517" w:rsidRDefault="009467D7" w:rsidP="0086535F">
            <w:pPr>
              <w:pStyle w:val="Default"/>
              <w:spacing w:before="100" w:beforeAutospacing="1" w:after="100" w:afterAutospacing="1" w:line="360" w:lineRule="auto"/>
              <w:rPr>
                <w:i/>
                <w:iCs/>
                <w:color w:val="auto"/>
              </w:rPr>
            </w:pPr>
          </w:p>
        </w:tc>
      </w:tr>
      <w:tr w:rsidR="00A65517" w:rsidRPr="00A65517" w14:paraId="4F83C500" w14:textId="77777777" w:rsidTr="00B06C68">
        <w:trPr>
          <w:trHeight w:val="429"/>
        </w:trPr>
        <w:tc>
          <w:tcPr>
            <w:tcW w:w="5632" w:type="dxa"/>
          </w:tcPr>
          <w:p w14:paraId="26321969" w14:textId="77777777" w:rsidR="009D63DD" w:rsidRPr="00A65517" w:rsidRDefault="009D63DD" w:rsidP="0086535F">
            <w:pPr>
              <w:pStyle w:val="Default"/>
              <w:spacing w:before="100" w:beforeAutospacing="1" w:after="100" w:afterAutospacing="1" w:line="360" w:lineRule="auto"/>
              <w:rPr>
                <w:i/>
                <w:iCs/>
                <w:color w:val="auto"/>
              </w:rPr>
            </w:pPr>
            <w:r w:rsidRPr="00A65517">
              <w:rPr>
                <w:i/>
                <w:iCs/>
                <w:color w:val="auto"/>
              </w:rPr>
              <w:lastRenderedPageBreak/>
              <w:t>Dil sınavına gireceğini beyan edip mazeretsiz girmeme ( öğrencinin Erasmus</w:t>
            </w:r>
            <w:r w:rsidR="0081468E" w:rsidRPr="00A65517">
              <w:rPr>
                <w:i/>
                <w:iCs/>
                <w:color w:val="auto"/>
              </w:rPr>
              <w:t>+</w:t>
            </w:r>
            <w:r w:rsidRPr="00A65517">
              <w:rPr>
                <w:i/>
                <w:iCs/>
                <w:color w:val="auto"/>
              </w:rPr>
              <w:t xml:space="preserve">’a tekrar başvurması halinde uygulanır) </w:t>
            </w:r>
          </w:p>
        </w:tc>
        <w:tc>
          <w:tcPr>
            <w:tcW w:w="3543" w:type="dxa"/>
          </w:tcPr>
          <w:p w14:paraId="6B059075" w14:textId="77777777" w:rsidR="009D63DD" w:rsidRPr="00A65517" w:rsidRDefault="009D63DD" w:rsidP="0086535F">
            <w:pPr>
              <w:pStyle w:val="Default"/>
              <w:spacing w:before="100" w:beforeAutospacing="1" w:after="100" w:afterAutospacing="1" w:line="360" w:lineRule="auto"/>
              <w:rPr>
                <w:color w:val="auto"/>
              </w:rPr>
            </w:pPr>
            <w:r w:rsidRPr="00A65517">
              <w:rPr>
                <w:i/>
                <w:iCs/>
                <w:color w:val="auto"/>
              </w:rPr>
              <w:t xml:space="preserve">-5 puan </w:t>
            </w:r>
          </w:p>
        </w:tc>
      </w:tr>
    </w:tbl>
    <w:p w14:paraId="0D296B71" w14:textId="77777777" w:rsidR="009D63DD" w:rsidRPr="00A65517" w:rsidRDefault="009D63DD" w:rsidP="0086535F">
      <w:pPr>
        <w:pStyle w:val="Default"/>
        <w:spacing w:before="100" w:beforeAutospacing="1" w:after="100" w:afterAutospacing="1" w:line="360" w:lineRule="auto"/>
        <w:jc w:val="both"/>
        <w:rPr>
          <w:color w:val="auto"/>
        </w:rPr>
      </w:pPr>
      <w:r w:rsidRPr="00A65517">
        <w:rPr>
          <w:color w:val="auto"/>
        </w:rPr>
        <w:t xml:space="preserve">Tablo-1 Seçim Ölçütleri ve Ağırlıklı Puan Tablosu </w:t>
      </w:r>
    </w:p>
    <w:p w14:paraId="20BE1979" w14:textId="77777777" w:rsidR="00A907A5" w:rsidRPr="00A65517" w:rsidRDefault="009D63DD" w:rsidP="0086535F">
      <w:pPr>
        <w:pStyle w:val="Default"/>
        <w:spacing w:before="100" w:beforeAutospacing="1" w:after="100" w:afterAutospacing="1" w:line="360" w:lineRule="auto"/>
        <w:jc w:val="both"/>
        <w:rPr>
          <w:color w:val="auto"/>
        </w:rPr>
      </w:pPr>
      <w:r w:rsidRPr="00A65517">
        <w:rPr>
          <w:color w:val="auto"/>
        </w:rPr>
        <w:t>Daha önce yararlanma durumunda “-10 puan” uygulanması, önceki öğrenim kademesinde gerçekleştirilen veya yükseköğrenim öğrenci/staj hareketliği dışındaki hareketlilikler için uygulanmaz. Hareketlilik gerçekleştirmiş bir öğrencinin aynı öğrenim kademesi içerisinde tekrar başvurması halinde uygulanır.</w:t>
      </w:r>
    </w:p>
    <w:p w14:paraId="732346ED" w14:textId="225B399E" w:rsidR="00175DFA" w:rsidRPr="00A65517" w:rsidRDefault="00175DFA" w:rsidP="0086535F">
      <w:pPr>
        <w:pStyle w:val="Default"/>
        <w:spacing w:before="100" w:beforeAutospacing="1" w:after="100" w:afterAutospacing="1" w:line="360" w:lineRule="auto"/>
        <w:jc w:val="both"/>
        <w:rPr>
          <w:color w:val="auto"/>
        </w:rPr>
      </w:pPr>
      <w:r w:rsidRPr="00A65517">
        <w:rPr>
          <w:color w:val="auto"/>
        </w:rPr>
        <w:t xml:space="preserve">Aynı öğrenim kademesi içerisinde daha önceki bir seçim döneminde seçilmiş, fakat mücbir bir sebebe dayanmaksızın, faaliyetini gerçekleştirmemiş öğrenciler için, hak kazanmış olunmasına rağmen, faaliyetin gerçekleştirilmediği her faaliyet için “-10 puan” eksiltme uygulanır. Yükseköğretim kurumunun vazgeçişleri öngörerek öğrencilere vazgeçtiklerini bildirmeleri için bir süre tanımaları ve öğrencilerin bu süre içerisinde vazgeçtiklerini bildirmeleri halinde puan eksiltme uygulanmaz. </w:t>
      </w:r>
    </w:p>
    <w:p w14:paraId="394DEF6A" w14:textId="77777777" w:rsidR="00175DFA" w:rsidRPr="00A65517" w:rsidRDefault="00175DFA" w:rsidP="0086535F">
      <w:pPr>
        <w:pStyle w:val="Default"/>
        <w:spacing w:before="100" w:beforeAutospacing="1" w:after="100" w:afterAutospacing="1" w:line="360" w:lineRule="auto"/>
        <w:jc w:val="both"/>
        <w:rPr>
          <w:color w:val="auto"/>
        </w:rPr>
      </w:pPr>
      <w:r w:rsidRPr="00A65517">
        <w:rPr>
          <w:color w:val="auto"/>
        </w:rPr>
        <w:t xml:space="preserve">Eksiltmeler öğrencinin toplam puanı üzerinden yapılır. </w:t>
      </w:r>
    </w:p>
    <w:p w14:paraId="76C8C0F5" w14:textId="77777777" w:rsidR="00175DFA" w:rsidRPr="00A65517" w:rsidRDefault="00175DFA" w:rsidP="0086535F">
      <w:pPr>
        <w:pStyle w:val="Default"/>
        <w:spacing w:before="100" w:beforeAutospacing="1" w:after="100" w:afterAutospacing="1" w:line="360" w:lineRule="auto"/>
        <w:jc w:val="both"/>
        <w:rPr>
          <w:color w:val="auto"/>
        </w:rPr>
      </w:pPr>
      <w:r w:rsidRPr="00A65517">
        <w:rPr>
          <w:color w:val="auto"/>
        </w:rPr>
        <w:t xml:space="preserve">Çift anadalda öğrenim gören öğrenciler aynı başvuru döneminde sadece bir anadaldan hareketliliğe başvurabilirler. </w:t>
      </w:r>
    </w:p>
    <w:p w14:paraId="49D148D2" w14:textId="51E772A5" w:rsidR="00175DFA" w:rsidRPr="00A65517" w:rsidRDefault="00175DFA" w:rsidP="0086535F">
      <w:pPr>
        <w:pStyle w:val="Default"/>
        <w:spacing w:before="100" w:beforeAutospacing="1" w:after="100" w:afterAutospacing="1" w:line="360" w:lineRule="auto"/>
        <w:jc w:val="both"/>
        <w:rPr>
          <w:color w:val="auto"/>
        </w:rPr>
      </w:pPr>
      <w:r w:rsidRPr="00A65517">
        <w:rPr>
          <w:color w:val="auto"/>
        </w:rPr>
        <w:t xml:space="preserve">Öğrencilerin puan sıralaması, bölüm veya fakültelere ayrılan kontenjanlara göre ilgili bölüm/fakülte içerisinde yapılır. </w:t>
      </w:r>
    </w:p>
    <w:p w14:paraId="3725F697" w14:textId="77777777" w:rsidR="00B3154D" w:rsidRPr="00A65517" w:rsidRDefault="00B3154D" w:rsidP="0086535F">
      <w:pPr>
        <w:pStyle w:val="Default"/>
        <w:spacing w:before="100" w:beforeAutospacing="1" w:after="100" w:afterAutospacing="1" w:line="360" w:lineRule="auto"/>
        <w:jc w:val="both"/>
        <w:rPr>
          <w:color w:val="auto"/>
        </w:rPr>
      </w:pPr>
    </w:p>
    <w:p w14:paraId="6F7DD94C" w14:textId="77777777" w:rsidR="009D63DD" w:rsidRPr="00A65517" w:rsidRDefault="009D63DD" w:rsidP="0086535F">
      <w:pPr>
        <w:pStyle w:val="Default"/>
        <w:spacing w:before="100" w:beforeAutospacing="1" w:after="100" w:afterAutospacing="1" w:line="360" w:lineRule="auto"/>
        <w:ind w:firstLine="708"/>
        <w:jc w:val="both"/>
        <w:rPr>
          <w:b/>
          <w:color w:val="auto"/>
        </w:rPr>
      </w:pPr>
      <w:r w:rsidRPr="00A65517">
        <w:rPr>
          <w:b/>
          <w:color w:val="auto"/>
        </w:rPr>
        <w:t>4.2.3. Not Dökümü</w:t>
      </w:r>
    </w:p>
    <w:p w14:paraId="56AE8C89" w14:textId="06AEF3A7" w:rsidR="00B3154D" w:rsidRPr="00A65517" w:rsidRDefault="00B3154D" w:rsidP="0086535F">
      <w:pPr>
        <w:spacing w:before="100" w:beforeAutospacing="1" w:after="100" w:afterAutospacing="1" w:line="360" w:lineRule="auto"/>
        <w:jc w:val="both"/>
      </w:pPr>
      <w:r w:rsidRPr="00A65517">
        <w:t xml:space="preserve">Öğrencinin not ortalamasının başvuru aşamasında asgari şartları sağlaması gerekir. Not ortalamasının tespitinde öğrencinin almış olduğu en son transkript kullanılır. Öğrencisi olunan (seçimlerin yapıldığı) yükseköğretim kurumu tarafından verilen güncel transkriptin kullanılması esas olmakla birlikte, yüksek lisans ve doktora düzeyinde ilk dönem başvuran ve henüz seçim yapılan yükseköğretim kurumunda transkripti oluşmamış öğrenciler için bir </w:t>
      </w:r>
      <w:r w:rsidRPr="00A65517">
        <w:lastRenderedPageBreak/>
        <w:t xml:space="preserve">önceki yükseköğretim kademesinde alınan mezuniyet notu kullanılır. Benzer şekilde, lisans düzeyinde ilk dönem başvuran ve seçim yapılan yükseköğretim kurumunda henüz transkripti oluşmamış öğrenciler için bir önceki eğitim kademesinde alınan mezuniyet notu kullanılır. Yatay veya dikey geçişle başka bir yükseköğretim kurumundan geçiş yapmış ve henüz seçim yapılan yükseköğretim kurumunda bir not ortalaması oluşmamış öğrenciler için geldikleri yükseköğretim kurumundan aldıkları son transkriptte yer alan not ortalamaları dikkate alınır. </w:t>
      </w:r>
    </w:p>
    <w:p w14:paraId="1B1FA1F4" w14:textId="77777777" w:rsidR="00B3154D" w:rsidRPr="00A65517" w:rsidRDefault="00B3154D" w:rsidP="0086535F">
      <w:pPr>
        <w:spacing w:before="100" w:beforeAutospacing="1" w:after="100" w:afterAutospacing="1" w:line="360" w:lineRule="auto"/>
        <w:jc w:val="both"/>
      </w:pPr>
    </w:p>
    <w:p w14:paraId="694BB180" w14:textId="77777777" w:rsidR="00D26604" w:rsidRPr="00A65517" w:rsidRDefault="00D26604"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4.2.4 Yabancı Dil </w:t>
      </w:r>
    </w:p>
    <w:p w14:paraId="42045AE8" w14:textId="188C7564"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Yükseköğretim kurumları, başvuran bütün öğrencilere eşit uygulanabilir bir yabancı dil düzeyi belirleme ölçütü oluşturmalıdır. </w:t>
      </w:r>
    </w:p>
    <w:p w14:paraId="6A28073D" w14:textId="6C4BDBC0" w:rsidR="00B3154D" w:rsidRPr="00A65517" w:rsidRDefault="00B3154D" w:rsidP="0086535F">
      <w:pPr>
        <w:autoSpaceDE w:val="0"/>
        <w:autoSpaceDN w:val="0"/>
        <w:adjustRightInd w:val="0"/>
        <w:spacing w:before="100" w:beforeAutospacing="1" w:after="100" w:afterAutospacing="1" w:line="360" w:lineRule="auto"/>
        <w:jc w:val="both"/>
      </w:pPr>
      <w:r w:rsidRPr="00A65517">
        <w:t xml:space="preserve">Sınav sonuçlarının değerlendirilmesinde, varsa, konuşma düzeyini tespit eden sınav sonucunun toplam yabancı dil sınav sonucuna etkisi %25’ten fazla olamaz. </w:t>
      </w:r>
    </w:p>
    <w:p w14:paraId="56D9FC80" w14:textId="353A4C43"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Sınava katılacak öğrenci sayısını belirleyebilmek ve sınav düzenlenmesi için tahsis edilen emek, zaman ve ekonomik kaynakların israfını engellemek üzere sınava başvurup da mücbir bir sebep olmaksızın katılmayan öğrencilerden, yükseköğrenim kapsamındaki herhangi bir hareketliliğe tekrar başvurmaları halinde, ağırlıklı seçim puanlarından “-5 puan” düşürülebilir. Mazeretsiz yabancı dil sınavına katılmama durumunda öğrenci için yapılan harcamalar için öğrenciye rücu edilebilir. </w:t>
      </w:r>
    </w:p>
    <w:p w14:paraId="44C83567" w14:textId="77777777"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p>
    <w:p w14:paraId="3EBFB655" w14:textId="77777777"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Yabancı Dil Barajı Uygulaması: </w:t>
      </w:r>
    </w:p>
    <w:p w14:paraId="5719AFBA" w14:textId="6476DB16"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Yükseköğretim kurumu, kendi öncelikleri çerçevesinde, öğrenci seçiminde asgari bir yabancı dil düzeyi belirleyebilir ve asgari düzeyi (baraj) geçemeyen öğrencileri göndermeyebilir. </w:t>
      </w:r>
    </w:p>
    <w:p w14:paraId="76B1CF58" w14:textId="77777777" w:rsidR="00B3154D" w:rsidRPr="00A65517" w:rsidRDefault="00B3154D" w:rsidP="0086535F">
      <w:pPr>
        <w:spacing w:before="100" w:beforeAutospacing="1" w:after="100" w:afterAutospacing="1" w:line="360" w:lineRule="auto"/>
      </w:pPr>
      <w:r w:rsidRPr="00A65517">
        <w:t xml:space="preserve">Baraj uygulaması aşağıdaki şekillerde uygulanabilir: </w:t>
      </w:r>
    </w:p>
    <w:p w14:paraId="5D286C3F" w14:textId="3FBDB9CD" w:rsidR="00B3154D" w:rsidRPr="00A65517" w:rsidRDefault="00B3154D" w:rsidP="0086535F">
      <w:pPr>
        <w:spacing w:before="100" w:beforeAutospacing="1" w:after="100" w:afterAutospacing="1" w:line="360" w:lineRule="auto"/>
      </w:pPr>
      <w:r w:rsidRPr="00A65517">
        <w:rPr>
          <w:rFonts w:eastAsiaTheme="minorHAnsi"/>
          <w:lang w:eastAsia="en-US"/>
        </w:rPr>
        <w:t xml:space="preserve">- Sözlü sınava girebilmek üzere yazılı sınavdan asgari not alınması, </w:t>
      </w:r>
    </w:p>
    <w:p w14:paraId="72CDA538" w14:textId="77777777"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Seçilebilmek için toplam yabancı dil sınav sonucunun asgari düzeyde olması.</w:t>
      </w:r>
    </w:p>
    <w:p w14:paraId="4D952841"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b/>
          <w:bCs/>
          <w:lang w:eastAsia="en-US"/>
        </w:rPr>
      </w:pPr>
      <w:r w:rsidRPr="00A65517">
        <w:rPr>
          <w:rFonts w:eastAsiaTheme="minorHAnsi"/>
          <w:b/>
          <w:bCs/>
          <w:lang w:eastAsia="en-US"/>
        </w:rPr>
        <w:lastRenderedPageBreak/>
        <w:t xml:space="preserve">4.3. Başvuru İlanı </w:t>
      </w:r>
    </w:p>
    <w:p w14:paraId="6E3624C5"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Öğrenim hareketliliği için kurumlar arası anlaşmalar ve kontenjan sayıları Dış İlişkiler Ofisi Başkanlığı / Erasmus Koordinatörlüğü internet sayfasında ilan edilir. </w:t>
      </w:r>
    </w:p>
    <w:p w14:paraId="2E2D8DA2"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Başvuruların başladığı, internet sayfası üzerinden ilan edilerek duyurulur ve başvuru çağrısı yapılır. </w:t>
      </w:r>
    </w:p>
    <w:p w14:paraId="249F4144"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Öğrencinin gönderileceği ortak bir yükseköğretim kurumu (host institution) mevcut olmadan, öğrenciler hareketlilik faaliyetine katılmak üzere seçilemez: </w:t>
      </w:r>
    </w:p>
    <w:p w14:paraId="0C979723"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1. Öğrenci seçilmeden önce, hareketlilik dönemini kapsayacak şekilde iki yükseköğretim kurumu arasında “kurumlararası anlaşma” yapılmış olmalıdır. </w:t>
      </w:r>
    </w:p>
    <w:p w14:paraId="2E8DCD7E"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Öğrenim hareketliliğinde ortak olunan yükseköğretim kurumlarının eğitim-öğretim dili, öğrencilerin derslere katılım sağlamaları ve akademik çalışmalarını yerine getirebilmeleri için önemlidir. Öğrencilerin gittikleri kurumda hangi dilde öğrenim görecekleri, akademik takvim, konaklama vb. konuları araştırmaları gerekmektedir. </w:t>
      </w:r>
    </w:p>
    <w:p w14:paraId="111121F5"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4.4. Başvuru </w:t>
      </w:r>
    </w:p>
    <w:p w14:paraId="59507CE8"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Programa başvurmak isteyen tüm öğrencilerin başvuruları alınır; hiçbir öğrencinin başvuruda bulunması engellenemez. Başvuran öğrencilerin başvuruları yükseköğretim kurumu tarafından kayıt altına alınır ve “uygunluk kontrolü” (</w:t>
      </w:r>
      <w:r w:rsidRPr="00A65517">
        <w:rPr>
          <w:rFonts w:eastAsiaTheme="minorHAnsi"/>
          <w:i/>
          <w:iCs/>
          <w:lang w:eastAsia="en-US"/>
        </w:rPr>
        <w:t>eligibility check</w:t>
      </w:r>
      <w:r w:rsidRPr="00A65517">
        <w:rPr>
          <w:rFonts w:eastAsiaTheme="minorHAnsi"/>
          <w:lang w:eastAsia="en-US"/>
        </w:rPr>
        <w:t xml:space="preserve">) aşamasından geçer. </w:t>
      </w:r>
    </w:p>
    <w:p w14:paraId="7FD4C65D"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Uygulama El Kitabı’nda belirtilen uygunluk şartlarının yer aldığı bu formda “uygun olmayan” gruba giren öğrencilere durumları, sebepleriyle birlikte yazılı olarak bildirilir.</w:t>
      </w:r>
    </w:p>
    <w:p w14:paraId="20CAE82E"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4.5. Seçim Kararı </w:t>
      </w:r>
    </w:p>
    <w:p w14:paraId="2339F312"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 seçiminin rektörlükçe resmi görevlendirme ile görevlendirilmiş, en az üç asıl ve yeteri kadar yedek üyeden oluşan bir komisyon tarafından yapılması gerekir. </w:t>
      </w:r>
    </w:p>
    <w:p w14:paraId="012EC286" w14:textId="68165726"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4.6. Seçim Sonuçlarının İlanı </w:t>
      </w:r>
    </w:p>
    <w:p w14:paraId="79E93F01"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lastRenderedPageBreak/>
        <w:t xml:space="preserve">Seçim sonuçları, başvuran bütün öğrencilerin, değerlendirmeye tabi tutulan bütün alanlarda aldıkları puanları içerecek şekilde Dış İlişkiler Ofisi Başkanlığı / Erasmus Koordinatörlüğü internet sayfasında yayımlanır. </w:t>
      </w:r>
    </w:p>
    <w:p w14:paraId="04230FA4"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4.7. Seçim Sonuçlarına İtiraz </w:t>
      </w:r>
    </w:p>
    <w:p w14:paraId="5A59C704" w14:textId="5E8D262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Yükseköğretim kurumu, seçim sonuçlarına itirazı olan öğrencilerin itirazlarını bildirebilecekleri resmi bir süreç belirler ve ilan eder. </w:t>
      </w:r>
    </w:p>
    <w:p w14:paraId="4134D931"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5. Seçim Sonrası Süreç </w:t>
      </w:r>
    </w:p>
    <w:p w14:paraId="237D067E"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Öğrencilerin kendi yükseköğretim kurumlarında seçildikten sonra faaliyeti gerçekleştirebilmeleri için gidecekleri kurumlardan da kabul almaları gerekir. Öğrencilerin başvurularının akabinde kabul alamamalarından yükseköğretim kurumu sorumlu tutulamaz. </w:t>
      </w:r>
    </w:p>
    <w:p w14:paraId="0E6ED383"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Öğrencinin yurtdışına çıkış işlemleri, yurtdışında kalınacak yer temin edilmesi, pasaport ve vize işlemleri öğrencinin sorumluluğundadır. Yükseköğretim kurumunun belirtilen konularda öğrencilerine destek ve yardımcı olması beklenir. </w:t>
      </w:r>
    </w:p>
    <w:p w14:paraId="4CB503DC"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b/>
          <w:bCs/>
          <w:lang w:eastAsia="en-US"/>
        </w:rPr>
      </w:pPr>
      <w:r w:rsidRPr="00A65517">
        <w:rPr>
          <w:rFonts w:eastAsiaTheme="minorHAnsi"/>
          <w:b/>
          <w:bCs/>
          <w:lang w:eastAsia="en-US"/>
        </w:rPr>
        <w:t>6. Hibe Desteği, Süre ve Hibe Hesaplamaları</w:t>
      </w:r>
    </w:p>
    <w:p w14:paraId="5761DC66"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6.1. Gidilen Ülkelere Göre Aylık Hibe Miktarları </w:t>
      </w:r>
    </w:p>
    <w:p w14:paraId="605107D9"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Öğrencilere yurtdışında geçirdikleri faaliyet süreleri boyunca yurtdışında olmalarından kaynaklanan ilave masraflarına yardımcı olmak üzere hibe verilmektedir. Hibeler, öğrencilerin faaliyetle ilgili masraflarının tamamını karşılamaya yönelik değil, yalnızca katkı niteliğindedir. </w:t>
      </w:r>
    </w:p>
    <w:p w14:paraId="1FA70506"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Öğrenim hareketliliği faaliyetinin gerçekleştirilebileceği ülkeler hayat standardı düzeylerine göre 3 gruba ayrılmış ve ülke grupları için aylık öğrenim hibeleri belirlenmiştir. Ülke grupları ve bu ülkelere gidecek öğrencilere verilecek aylık hibe miktarları aşağıdaki tabloda yer almaktadır: </w:t>
      </w:r>
    </w:p>
    <w:p w14:paraId="65786DF3"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p>
    <w:p w14:paraId="581EFB03"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p>
    <w:p w14:paraId="379085F8"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r w:rsidRPr="00A65517">
        <w:rPr>
          <w:rFonts w:eastAsiaTheme="minorHAnsi"/>
          <w:b/>
          <w:bCs/>
          <w:i/>
          <w:iCs/>
          <w:lang w:eastAsia="en-US"/>
        </w:rPr>
        <w:lastRenderedPageBreak/>
        <w:t xml:space="preserve">Program Ülkelerine Öğrenci Hareketliliği </w:t>
      </w:r>
    </w:p>
    <w:p w14:paraId="3E7059CE"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4866"/>
        <w:gridCol w:w="2126"/>
      </w:tblGrid>
      <w:tr w:rsidR="00A65517" w:rsidRPr="00A65517" w14:paraId="78723D8B" w14:textId="77777777" w:rsidTr="002E14D2">
        <w:trPr>
          <w:trHeight w:val="424"/>
        </w:trPr>
        <w:tc>
          <w:tcPr>
            <w:tcW w:w="2183" w:type="dxa"/>
          </w:tcPr>
          <w:p w14:paraId="7731FE16"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b/>
                <w:bCs/>
                <w:lang w:eastAsia="en-US"/>
              </w:rPr>
              <w:t>Ülke Grupları</w:t>
            </w:r>
          </w:p>
        </w:tc>
        <w:tc>
          <w:tcPr>
            <w:tcW w:w="4866" w:type="dxa"/>
          </w:tcPr>
          <w:p w14:paraId="53ED926B"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b/>
                <w:bCs/>
                <w:lang w:eastAsia="en-US"/>
              </w:rPr>
              <w:t>Hareketlilikte Misafir Olunan Ülkeler</w:t>
            </w:r>
          </w:p>
        </w:tc>
        <w:tc>
          <w:tcPr>
            <w:tcW w:w="2126" w:type="dxa"/>
          </w:tcPr>
          <w:p w14:paraId="5C16F999"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b/>
                <w:bCs/>
                <w:lang w:eastAsia="en-US"/>
              </w:rPr>
              <w:t>Aylık Hibe Öğrenim (Avro)</w:t>
            </w:r>
          </w:p>
        </w:tc>
      </w:tr>
      <w:tr w:rsidR="00A65517" w:rsidRPr="00A65517" w14:paraId="211A1F4C" w14:textId="77777777" w:rsidTr="002E14D2">
        <w:trPr>
          <w:trHeight w:val="903"/>
        </w:trPr>
        <w:tc>
          <w:tcPr>
            <w:tcW w:w="2183" w:type="dxa"/>
          </w:tcPr>
          <w:p w14:paraId="51AFEAF7"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lang w:eastAsia="en-US"/>
              </w:rPr>
              <w:t>1. ve 2. Grup Program Ülkeleri</w:t>
            </w:r>
          </w:p>
        </w:tc>
        <w:tc>
          <w:tcPr>
            <w:tcW w:w="4866" w:type="dxa"/>
          </w:tcPr>
          <w:p w14:paraId="64D5EE1B"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Birleşik Krallık, Danimarka, Finlandiya, İrlanda, İsveç, İzlanda, Lihtenştayn, Lüksemburg, Norveç, Almanya, Avusturya, Belçika, Fransa, Güney Kıbrıs, Hollanda, İspanya, İtalya, Malta, Portekiz, Yunanistan, </w:t>
            </w:r>
          </w:p>
        </w:tc>
        <w:tc>
          <w:tcPr>
            <w:tcW w:w="2126" w:type="dxa"/>
          </w:tcPr>
          <w:p w14:paraId="7E1C5C9E"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lang w:eastAsia="en-US"/>
              </w:rPr>
              <w:t>600</w:t>
            </w:r>
          </w:p>
        </w:tc>
      </w:tr>
      <w:tr w:rsidR="00A65517" w:rsidRPr="00A65517" w14:paraId="123C82AD" w14:textId="77777777" w:rsidTr="002E14D2">
        <w:trPr>
          <w:trHeight w:val="743"/>
        </w:trPr>
        <w:tc>
          <w:tcPr>
            <w:tcW w:w="2183" w:type="dxa"/>
          </w:tcPr>
          <w:p w14:paraId="022F70DE"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lang w:eastAsia="en-US"/>
              </w:rPr>
              <w:t>3. Grup Program Ülkeleri</w:t>
            </w:r>
          </w:p>
        </w:tc>
        <w:tc>
          <w:tcPr>
            <w:tcW w:w="4866" w:type="dxa"/>
          </w:tcPr>
          <w:p w14:paraId="7109A859"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Bulgaristan, Çek Cumhuriyeti, Estonya, Hırvatistan, Letonya, Litvanya, Macaristan, Kuzey Makedonya, Polonya, Romanya, Sırbistan, Slovakya, Slovenya, Türkiye </w:t>
            </w:r>
          </w:p>
        </w:tc>
        <w:tc>
          <w:tcPr>
            <w:tcW w:w="2126" w:type="dxa"/>
          </w:tcPr>
          <w:p w14:paraId="1A8C44EA"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lang w:eastAsia="en-US"/>
              </w:rPr>
            </w:pPr>
            <w:r w:rsidRPr="00A65517">
              <w:rPr>
                <w:rFonts w:eastAsiaTheme="minorHAnsi"/>
                <w:lang w:eastAsia="en-US"/>
              </w:rPr>
              <w:t>450</w:t>
            </w:r>
          </w:p>
        </w:tc>
      </w:tr>
    </w:tbl>
    <w:p w14:paraId="3AD76402" w14:textId="0A4077FB" w:rsidR="00F50660" w:rsidRPr="00A65517" w:rsidRDefault="00F50660" w:rsidP="0086535F">
      <w:pPr>
        <w:pStyle w:val="Default"/>
        <w:spacing w:before="100" w:beforeAutospacing="1" w:after="100" w:afterAutospacing="1" w:line="360" w:lineRule="auto"/>
        <w:rPr>
          <w:color w:val="auto"/>
        </w:rPr>
      </w:pPr>
    </w:p>
    <w:p w14:paraId="17E9FC4B" w14:textId="11776A6B" w:rsidR="00167C29" w:rsidRPr="00A65517" w:rsidRDefault="00167C29" w:rsidP="0086535F">
      <w:pPr>
        <w:pStyle w:val="Default"/>
        <w:spacing w:before="100" w:beforeAutospacing="1" w:after="100" w:afterAutospacing="1" w:line="360" w:lineRule="auto"/>
        <w:rPr>
          <w:b/>
          <w:bCs/>
          <w:color w:val="auto"/>
        </w:rPr>
      </w:pPr>
      <w:r w:rsidRPr="00A65517">
        <w:rPr>
          <w:b/>
          <w:bCs/>
          <w:color w:val="auto"/>
        </w:rPr>
        <w:t xml:space="preserve">6.1.1. </w:t>
      </w:r>
      <w:r w:rsidR="00F50660" w:rsidRPr="00A65517">
        <w:rPr>
          <w:b/>
          <w:bCs/>
          <w:color w:val="auto"/>
        </w:rPr>
        <w:t xml:space="preserve">Öğrenci/Yeni Mezun Hareketliliğinde İlave Hibe Desteği </w:t>
      </w:r>
    </w:p>
    <w:p w14:paraId="32DE681F"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Dezavantajlı katılımcılara, hak ettikleri hibeye ek olarak İlave Hibe Desteği sağlanabilecektir. Söz konusu hibenin verilebilmesi için, dezavantajlı katılımcı, ekonomik ve sosyal açıdan imkânları kısıtlı olan ve aşağıdaki alt kategorilere uyan birey olarak tanımlanmıştır. </w:t>
      </w:r>
    </w:p>
    <w:p w14:paraId="194D3B1D"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1) 2828 sayılı kanuna tabi olanlar (Aile ve Sosyal Hizmetler Bakanlığı tarafından haklarında 2828 sayılı Kanun uyarınca koruma, bakım veya barınma kararı olanlar) </w:t>
      </w:r>
    </w:p>
    <w:p w14:paraId="42E196CF"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2) 5395 sayılı Çocuk Koruma Kanunu Kapsamında haklarında korunma, bakım veya barınma kararı alınmış öğrencilere </w:t>
      </w:r>
    </w:p>
    <w:p w14:paraId="636363C8"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3) Kendilerine yetim aylığı bağlananlar </w:t>
      </w:r>
    </w:p>
    <w:p w14:paraId="76F7CEAA"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4) Şehit/Gazi çocukları </w:t>
      </w:r>
    </w:p>
    <w:p w14:paraId="37E00F1F" w14:textId="546758A7" w:rsidR="00F50660" w:rsidRPr="00A65517" w:rsidRDefault="00F50660" w:rsidP="0086535F">
      <w:pPr>
        <w:pStyle w:val="Default"/>
        <w:spacing w:before="100" w:beforeAutospacing="1" w:after="100" w:afterAutospacing="1" w:line="360" w:lineRule="auto"/>
        <w:rPr>
          <w:color w:val="auto"/>
        </w:rPr>
      </w:pPr>
      <w:r w:rsidRPr="00A65517">
        <w:rPr>
          <w:color w:val="auto"/>
        </w:rPr>
        <w:lastRenderedPageBreak/>
        <w:t xml:space="preserve">5) Kendisine veya ailesine muhtaçlık aylığı bağlananlar (öğrencinin kendisine, anne-babasına veya vasisine Belediyelerden, kamu kurum ve kuruluşlarından (Bakanlıklar, Sosyal Yardımlaşma ve Dayanışma Vakıfları, Vakıflar Genel Müdürlüğü, Kızılay, AFAD gibi kurumlardan Erasmus başvurusunu yaptığı esnada maddi destek aldığını kanıtlayan bir belge ibraz edilmesi yeterlidir.) </w:t>
      </w:r>
    </w:p>
    <w:p w14:paraId="29B0E0F2" w14:textId="77777777" w:rsidR="00F50660" w:rsidRPr="00A65517" w:rsidRDefault="00F50660" w:rsidP="0086535F">
      <w:pPr>
        <w:pStyle w:val="Default"/>
        <w:spacing w:before="100" w:beforeAutospacing="1" w:after="100" w:afterAutospacing="1" w:line="360" w:lineRule="auto"/>
        <w:rPr>
          <w:color w:val="auto"/>
        </w:rPr>
      </w:pPr>
      <w:r w:rsidRPr="00A65517">
        <w:rPr>
          <w:color w:val="auto"/>
        </w:rPr>
        <w:t xml:space="preserve">Kredi ve Yurtlar Kurumu bursları ve benzeri burslar, başarı bursu niteliğindeki diğer hibe, yardım ve burslar, tek seferlik yardımlar söz konusu maddi yardım kapsamında kabul edilmez. </w:t>
      </w:r>
    </w:p>
    <w:p w14:paraId="01B25EBD"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t>Yukarıdaki kapsama uyan öğrencilere talepleri halinde ve bu durumlarını belgelendirmek kaydıyla, hareketlilik türüne göre aşağıdaki miktarlarda İlave Hibe Desteği sağlanabilecektir:</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118"/>
        <w:gridCol w:w="4118"/>
      </w:tblGrid>
      <w:tr w:rsidR="00A65517" w:rsidRPr="00A65517" w14:paraId="2D91DB6E" w14:textId="77777777" w:rsidTr="002E14D2">
        <w:trPr>
          <w:trHeight w:val="107"/>
        </w:trPr>
        <w:tc>
          <w:tcPr>
            <w:tcW w:w="4118" w:type="dxa"/>
          </w:tcPr>
          <w:p w14:paraId="32E91C54"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r w:rsidRPr="00A65517">
              <w:rPr>
                <w:rFonts w:eastAsiaTheme="minorHAnsi"/>
                <w:b/>
                <w:bCs/>
                <w:lang w:eastAsia="en-US"/>
              </w:rPr>
              <w:t xml:space="preserve">Hareketlilik türü </w:t>
            </w:r>
          </w:p>
        </w:tc>
        <w:tc>
          <w:tcPr>
            <w:tcW w:w="4118" w:type="dxa"/>
          </w:tcPr>
          <w:p w14:paraId="33F087AE"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r w:rsidRPr="00A65517">
              <w:rPr>
                <w:rFonts w:eastAsiaTheme="minorHAnsi"/>
                <w:b/>
                <w:bCs/>
                <w:lang w:eastAsia="en-US"/>
              </w:rPr>
              <w:t xml:space="preserve">İlave Hibe Desteği Miktarı </w:t>
            </w:r>
          </w:p>
        </w:tc>
      </w:tr>
      <w:tr w:rsidR="00A65517" w:rsidRPr="00A65517" w14:paraId="66A88E65" w14:textId="77777777" w:rsidTr="002E14D2">
        <w:trPr>
          <w:trHeight w:val="109"/>
        </w:trPr>
        <w:tc>
          <w:tcPr>
            <w:tcW w:w="4118" w:type="dxa"/>
          </w:tcPr>
          <w:p w14:paraId="4F9BCDCC"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r w:rsidRPr="00A65517">
              <w:rPr>
                <w:rFonts w:eastAsiaTheme="minorHAnsi"/>
                <w:lang w:eastAsia="en-US"/>
              </w:rPr>
              <w:t xml:space="preserve">2-12 ay arası öğrenci hareketliliği </w:t>
            </w:r>
          </w:p>
        </w:tc>
        <w:tc>
          <w:tcPr>
            <w:tcW w:w="4118" w:type="dxa"/>
          </w:tcPr>
          <w:p w14:paraId="2732E5D9" w14:textId="77777777" w:rsidR="00F50660" w:rsidRPr="00A65517" w:rsidRDefault="00F50660" w:rsidP="0086535F">
            <w:pPr>
              <w:autoSpaceDE w:val="0"/>
              <w:autoSpaceDN w:val="0"/>
              <w:adjustRightInd w:val="0"/>
              <w:spacing w:before="100" w:beforeAutospacing="1" w:after="100" w:afterAutospacing="1" w:line="360" w:lineRule="auto"/>
              <w:rPr>
                <w:rFonts w:eastAsiaTheme="minorHAnsi"/>
                <w:lang w:eastAsia="en-US"/>
              </w:rPr>
            </w:pPr>
            <w:r w:rsidRPr="00A65517">
              <w:rPr>
                <w:rFonts w:eastAsiaTheme="minorHAnsi"/>
                <w:lang w:eastAsia="en-US"/>
              </w:rPr>
              <w:t xml:space="preserve">Aylık 250 € </w:t>
            </w:r>
          </w:p>
        </w:tc>
      </w:tr>
    </w:tbl>
    <w:p w14:paraId="61D88536" w14:textId="0162C916" w:rsidR="00F50660" w:rsidRPr="00A65517" w:rsidRDefault="00F50660" w:rsidP="00A65517">
      <w:pPr>
        <w:autoSpaceDE w:val="0"/>
        <w:autoSpaceDN w:val="0"/>
        <w:adjustRightInd w:val="0"/>
        <w:spacing w:before="100" w:beforeAutospacing="1" w:after="100" w:afterAutospacing="1" w:line="360" w:lineRule="auto"/>
        <w:jc w:val="both"/>
        <w:rPr>
          <w:rFonts w:eastAsiaTheme="minorHAnsi"/>
          <w:lang w:eastAsia="en-US"/>
        </w:rPr>
      </w:pPr>
    </w:p>
    <w:p w14:paraId="7DEB6F26" w14:textId="5AA19667" w:rsidR="00167C29" w:rsidRPr="00A65517" w:rsidRDefault="00F50660" w:rsidP="00A65517">
      <w:pPr>
        <w:pStyle w:val="Default"/>
        <w:spacing w:before="100" w:beforeAutospacing="1" w:after="100" w:afterAutospacing="1" w:line="360" w:lineRule="auto"/>
        <w:rPr>
          <w:color w:val="auto"/>
        </w:rPr>
      </w:pPr>
      <w:r w:rsidRPr="00A65517">
        <w:rPr>
          <w:b/>
          <w:bCs/>
          <w:color w:val="auto"/>
        </w:rPr>
        <w:t xml:space="preserve">6.1.2 Yeşil Seyahat Desteği </w:t>
      </w:r>
    </w:p>
    <w:p w14:paraId="4C1407EE" w14:textId="53BB2D61" w:rsidR="00167C29" w:rsidRPr="00A65517" w:rsidRDefault="00D01006" w:rsidP="00A65517">
      <w:pPr>
        <w:autoSpaceDE w:val="0"/>
        <w:autoSpaceDN w:val="0"/>
        <w:adjustRightInd w:val="0"/>
        <w:spacing w:before="100" w:beforeAutospacing="1" w:after="100" w:afterAutospacing="1" w:line="360" w:lineRule="auto"/>
        <w:ind w:firstLine="708"/>
        <w:jc w:val="both"/>
      </w:pPr>
      <w:r w:rsidRPr="00A65517">
        <w:t xml:space="preserve">Öğrencilerin </w:t>
      </w:r>
      <w:r w:rsidR="00F50660" w:rsidRPr="00A65517">
        <w:t>yeşil seyahati tercih etmeleri durumunda, tek seferlik 50 Avro tutarında ilave bir hibe ile seyahat günleri için 4 güne kadar bireysel destek hibesi verilebilecektir.</w:t>
      </w:r>
    </w:p>
    <w:p w14:paraId="21B10555"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6.2. Süre ve Hibe Hesaplamaları </w:t>
      </w:r>
    </w:p>
    <w:p w14:paraId="1F265A15"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Öğrencilerin faaliyet süreleri ve hibeleri, faaliyet başlamadan önce kabul mektubuna göre tahminî olarak hesaplanır. Kesin faaliyet süresi, katılım sertifikasında bulunan faaliyet başlangıç-bitiş tarihlerine göre hesaplanır</w:t>
      </w:r>
      <w:r w:rsidRPr="00A65517">
        <w:rPr>
          <w:rStyle w:val="DipnotBavurusu"/>
          <w:rFonts w:eastAsiaTheme="minorHAnsi"/>
          <w:lang w:eastAsia="en-US"/>
        </w:rPr>
        <w:footnoteReference w:id="9"/>
      </w:r>
      <w:r w:rsidRPr="00A65517">
        <w:rPr>
          <w:rFonts w:eastAsiaTheme="minorHAnsi"/>
          <w:lang w:eastAsia="en-US"/>
        </w:rPr>
        <w:t>.</w:t>
      </w:r>
    </w:p>
    <w:p w14:paraId="1D5AA70E" w14:textId="388825D1"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Öğrenciye verilecek hibe “</w:t>
      </w:r>
      <w:r w:rsidR="00D01006" w:rsidRPr="00A65517">
        <w:rPr>
          <w:rFonts w:eastAsiaTheme="minorHAnsi"/>
          <w:lang w:eastAsia="en-US"/>
        </w:rPr>
        <w:t>Yararlanıcı Modülü – Beneficiary Module (BM)</w:t>
      </w:r>
      <w:r w:rsidRPr="00A65517">
        <w:rPr>
          <w:rFonts w:eastAsiaTheme="minorHAnsi"/>
          <w:lang w:eastAsia="en-US"/>
        </w:rPr>
        <w:t xml:space="preserve">” kullanılarak hesaplanır. </w:t>
      </w:r>
    </w:p>
    <w:p w14:paraId="39C78C3E" w14:textId="0704FCF4"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lastRenderedPageBreak/>
        <w:t>Hareketlilik aracında başlangıç-bitiş tarihleri girilerek ve varsa kesinti süreleri çıkartılarak hesaplanan faaliyet süresinin, asgarî süreyi karşılaması gerekmektedir. Örn</w:t>
      </w:r>
      <w:r w:rsidR="00D01006" w:rsidRPr="00A65517">
        <w:rPr>
          <w:rFonts w:eastAsiaTheme="minorHAnsi"/>
          <w:lang w:eastAsia="en-US"/>
        </w:rPr>
        <w:t>eğin; öğrenim hareketliliğinde 1</w:t>
      </w:r>
      <w:r w:rsidRPr="00A65517">
        <w:rPr>
          <w:rFonts w:eastAsiaTheme="minorHAnsi"/>
          <w:lang w:eastAsia="en-US"/>
        </w:rPr>
        <w:t xml:space="preserve"> ay 25 gün sürdüğü hesaplanan bir faaliyet, öğrencinin erken dönmesini zorunlu kılacak bir mücbir sebep yoksa asgarî faaliyet süresi şartına uygun olmadığı için kabul edilmez. </w:t>
      </w:r>
    </w:p>
    <w:p w14:paraId="375BFD4B"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7. Öğrenciye Yapılacak Ödeme </w:t>
      </w:r>
    </w:p>
    <w:p w14:paraId="1A18CFF1" w14:textId="77777777" w:rsidR="00E752FC" w:rsidRPr="00A65517" w:rsidRDefault="00E752FC" w:rsidP="0086535F">
      <w:pPr>
        <w:spacing w:before="100" w:beforeAutospacing="1" w:after="100" w:afterAutospacing="1" w:line="360" w:lineRule="auto"/>
      </w:pPr>
      <w:r w:rsidRPr="00A65517">
        <w:t>Öğrencilerin ilk ödemeleri, standart öğrenci hibe sözleşmesinde yer alan %70 ile %100 arasında olmak üzere, hangi oranda olacağı yükseköğretim kurumu tarafından belirlenen ve tüm öğrenciler için aynı oranda uygulanacak ilk ödeme oranına göre tek defada veya 2 taksitte yapılır. Ödemeler Avro cinsinden yapılır. Öğrencilerin dönüş sonrası yükümlülüklerini yerine getirmelerini kolaylaştırmak veya hibe iadesi ihtimalini azaltmak için sözleşmelerin iki taksit ödeme yapılacak şekilde düzenlenmesi tavsiye edilir.</w:t>
      </w:r>
    </w:p>
    <w:p w14:paraId="44EE1B7B" w14:textId="77777777" w:rsidR="00E752FC" w:rsidRPr="00A65517" w:rsidRDefault="00E752FC" w:rsidP="0086535F">
      <w:pPr>
        <w:spacing w:before="100" w:beforeAutospacing="1" w:after="100" w:afterAutospacing="1" w:line="360" w:lineRule="auto"/>
      </w:pPr>
      <w:r w:rsidRPr="00A65517">
        <w:t>İlk ödemeler, sözleşmenin her iki tarafça da imzalanmasını izleyen 30 takvim günü içerisinde yapılır. Ancak ödemenin, hareketlilik döneminin başlama tarihinden sonraya kalmaması veya varış teyidinin alınması üzerine yapılması gerekmektedir. Öğrencinin yükseköğretim kurumu tarafından belirlenen takvime göre varış teyidini zamanında sunmaması halinde, ön ödemenin geç yapılması istisnai olarak kabul edilebilir.</w:t>
      </w:r>
    </w:p>
    <w:p w14:paraId="7DA109BB" w14:textId="77777777" w:rsidR="00E752FC" w:rsidRPr="00A65517" w:rsidRDefault="00E752FC" w:rsidP="0086535F">
      <w:pPr>
        <w:spacing w:before="100" w:beforeAutospacing="1" w:after="100" w:afterAutospacing="1" w:line="360" w:lineRule="auto"/>
      </w:pPr>
      <w:r w:rsidRPr="00A65517">
        <w:t>Faaliyet dönemi sonunda öğrencinin çevrimiçi AB anketini doldurması, mali desteğin geriye kalan kısmının ödenmesini talep etmesi olarak kabul edilir. Bakiye ödeme varsa, anketin doldurulmasını müteakip en geç 20 takvim günü içinde kalan ödeme yapılır.</w:t>
      </w:r>
    </w:p>
    <w:p w14:paraId="25FF5926" w14:textId="77777777" w:rsidR="00E752FC" w:rsidRPr="00A65517" w:rsidRDefault="00E752FC" w:rsidP="0086535F">
      <w:pPr>
        <w:spacing w:before="100" w:beforeAutospacing="1" w:after="100" w:afterAutospacing="1" w:line="360" w:lineRule="auto"/>
      </w:pPr>
      <w:r w:rsidRPr="00A65517">
        <w:t>Her durumda, öğrenciye hibe sözleşmesinde belirtilen tutarı geçmemek şartıyla, azami olarak gerçekleştirdiği faaliyet süresi kadar hibe verilir. Öğrencinin öngörülen hibelendirme süresinden daha kısa süre ile faaliyet gerçekleştirmesi halinde, kesin faaliyet süresi için hesaplanandan daha fazla ilk ödeme yapılmışsa, fazla miktarın öğrenciden iadesi istenir.</w:t>
      </w:r>
    </w:p>
    <w:p w14:paraId="500BD75A" w14:textId="77777777" w:rsidR="00E752FC" w:rsidRPr="00A65517" w:rsidRDefault="00E752FC" w:rsidP="0086535F">
      <w:pPr>
        <w:spacing w:before="100" w:beforeAutospacing="1" w:after="100" w:afterAutospacing="1" w:line="360" w:lineRule="auto"/>
      </w:pPr>
      <w:r w:rsidRPr="00A65517">
        <w:t xml:space="preserve">Öğrencinin sözleşmesinde belirlenen azamî miktar, öğrenciye verilebilecek en yüksek tutara tekabül etmektedir. Faaliyet süresinin öngörülenden daha kısa sürmesi halinde, öğrenciye yapılacak toplam ödeme, azamî hibe miktarının altında kalır. Ancak faaliyetin öngörülenden daha uzun sürmesi ve verilecek hibenin sözleşmede belirtilen azami tutardan daha fazla </w:t>
      </w:r>
      <w:r w:rsidRPr="00A65517">
        <w:lastRenderedPageBreak/>
        <w:t>olması söz konusu olduğunda, azamî hibe tutarındaki artış için, artışı ve gerekçesini içeren ek sözleşme düzenlenmelidir.</w:t>
      </w:r>
    </w:p>
    <w:p w14:paraId="71517BA6" w14:textId="77777777" w:rsidR="00E752FC" w:rsidRPr="00A65517" w:rsidRDefault="00E752FC" w:rsidP="0086535F">
      <w:pPr>
        <w:spacing w:before="100" w:beforeAutospacing="1" w:after="100" w:afterAutospacing="1" w:line="360" w:lineRule="auto"/>
      </w:pPr>
      <w:r w:rsidRPr="00A65517">
        <w:t>Faaliyetine başlamış ve ödemesi yapılmış öğrencinin faaliyet süresinin hibeli olarak uzatılması durumunda, azamî hibe miktarının artışına yönelik öğrenci ile imzalanan ek sözleşmeyi takiben, öğrenciye, yenilenen azamî hibe miktarının ilk ödeme oranına göre belirlenen miktara tamamlayacak ödemesi yapılır.</w:t>
      </w:r>
    </w:p>
    <w:p w14:paraId="33230A1F"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p>
    <w:p w14:paraId="62480959"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8. Ödemede Kesinti Yapılması </w:t>
      </w:r>
    </w:p>
    <w:p w14:paraId="53F0C2D5" w14:textId="77777777" w:rsidR="00E752FC" w:rsidRPr="00A65517" w:rsidRDefault="00E752FC" w:rsidP="0086535F">
      <w:pPr>
        <w:spacing w:before="100" w:beforeAutospacing="1" w:after="100" w:afterAutospacing="1" w:line="360" w:lineRule="auto"/>
      </w:pPr>
      <w:r w:rsidRPr="00A65517">
        <w:t>Yükseköğretim kurumu, hareketlilik öncesinde duyurmak ve sözleşmede hüküm altına almak kaydıyla, aşağıdaki durumlarda hibe kesintisi yapar:</w:t>
      </w:r>
    </w:p>
    <w:p w14:paraId="566F3853" w14:textId="77777777" w:rsidR="00E752FC" w:rsidRPr="00A65517" w:rsidRDefault="00E752FC" w:rsidP="0086535F">
      <w:pPr>
        <w:spacing w:before="100" w:beforeAutospacing="1" w:after="100" w:afterAutospacing="1" w:line="360" w:lineRule="auto"/>
      </w:pPr>
      <w:r w:rsidRPr="00A65517">
        <w:t>1.Başarısızlık Durumunda: Başarısız öğrencilerin hibelerinde % 5’ten az olmamak üzere başarısızlık ile orantılı kesinti yapılır. Yükseköğretim kurumu başarısızlık nedeniyle yapılacak kesinti miktarı ve nedenlerini önceden belirlemeli, hareketliliğe katılacak öğrencilere duyurmalı, öğrenciyle imzalanacak hibe sözleşmesinde hüküm altına alınmalı ve aynı durumlar için aynı kesinti miktarını eşitlik ve şeffaflık ilkeleri çerçevesinde uygulamalıdır.</w:t>
      </w:r>
    </w:p>
    <w:p w14:paraId="03D0A4EB" w14:textId="77777777" w:rsidR="00E752FC" w:rsidRPr="00A65517" w:rsidRDefault="00E752FC" w:rsidP="0086535F">
      <w:pPr>
        <w:spacing w:before="100" w:beforeAutospacing="1" w:after="100" w:afterAutospacing="1" w:line="360" w:lineRule="auto"/>
      </w:pPr>
      <w:r w:rsidRPr="00A65517">
        <w:t>2) Katılımcı Anketini Doldurmama: Teknik sebepler haricinde, katılımcı anketini doldurmayan öğrencilere toplam nihai hibenin %20’si tutarında kesinti yapılır.</w:t>
      </w:r>
    </w:p>
    <w:p w14:paraId="6FEF09F7" w14:textId="15D1C79A" w:rsidR="00E752FC" w:rsidRPr="00A65517" w:rsidRDefault="00E752FC" w:rsidP="0086535F">
      <w:pPr>
        <w:spacing w:before="100" w:beforeAutospacing="1" w:after="100" w:afterAutospacing="1" w:line="360" w:lineRule="auto"/>
      </w:pPr>
      <w:r w:rsidRPr="00A65517">
        <w:t>Tüm kesintiler, gerçekleştirilen faaliyet günü sayısı üzerinden yapılır, Yararlanıcı Modülü’nde kesinti gün sayısı ilgili bölüme girilir ve açıklama bölümü</w:t>
      </w:r>
      <w:r w:rsidR="00A65517">
        <w:t>ne kesinti gerekçeleri yazılır.</w:t>
      </w:r>
    </w:p>
    <w:p w14:paraId="30A1B0FF" w14:textId="01493125" w:rsidR="00E752FC" w:rsidRPr="00A65517" w:rsidRDefault="00E752FC" w:rsidP="0086535F">
      <w:pPr>
        <w:spacing w:before="100" w:beforeAutospacing="1" w:after="100" w:afterAutospacing="1" w:line="360" w:lineRule="auto"/>
        <w:ind w:firstLine="708"/>
        <w:rPr>
          <w:b/>
        </w:rPr>
      </w:pPr>
      <w:r w:rsidRPr="00A65517">
        <w:rPr>
          <w:b/>
        </w:rPr>
        <w:t>8.1 Ödenen Hibenin Tamamının İadesi:</w:t>
      </w:r>
    </w:p>
    <w:p w14:paraId="460FF35D" w14:textId="77777777" w:rsidR="00E752FC" w:rsidRPr="00A65517" w:rsidRDefault="00E752FC" w:rsidP="0086535F">
      <w:pPr>
        <w:spacing w:before="100" w:beforeAutospacing="1" w:after="100" w:afterAutospacing="1" w:line="360" w:lineRule="auto"/>
      </w:pPr>
      <w:r w:rsidRPr="00A65517">
        <w:t>Hareketliliğe katılımı kanıtlayan belgelerin (katılım sertifikası veya bunun yerine geçebilecek dönüş sonrası transkript (ToR)) teslim edilmemesi durumunda hareketlilik geçersiz sayılır ve öğrenciye hibe ödenmez; başlangıçta ödenen hibe tahsil edilir.</w:t>
      </w:r>
    </w:p>
    <w:p w14:paraId="4477BD98" w14:textId="77777777" w:rsidR="00E752FC" w:rsidRPr="00A65517" w:rsidRDefault="00E752FC" w:rsidP="0086535F">
      <w:pPr>
        <w:autoSpaceDE w:val="0"/>
        <w:autoSpaceDN w:val="0"/>
        <w:adjustRightInd w:val="0"/>
        <w:spacing w:before="100" w:beforeAutospacing="1" w:after="100" w:afterAutospacing="1" w:line="360" w:lineRule="auto"/>
        <w:ind w:firstLine="708"/>
        <w:jc w:val="both"/>
        <w:rPr>
          <w:rFonts w:eastAsiaTheme="minorHAnsi"/>
          <w:b/>
          <w:bCs/>
          <w:lang w:eastAsia="en-US"/>
        </w:rPr>
      </w:pPr>
    </w:p>
    <w:p w14:paraId="2492BB53" w14:textId="77777777" w:rsidR="00E752FC" w:rsidRPr="00A65517" w:rsidRDefault="00E752FC" w:rsidP="0086535F">
      <w:pPr>
        <w:autoSpaceDE w:val="0"/>
        <w:autoSpaceDN w:val="0"/>
        <w:adjustRightInd w:val="0"/>
        <w:spacing w:before="100" w:beforeAutospacing="1" w:after="100" w:afterAutospacing="1" w:line="360" w:lineRule="auto"/>
        <w:ind w:firstLine="708"/>
        <w:jc w:val="both"/>
        <w:rPr>
          <w:rFonts w:eastAsiaTheme="minorHAnsi"/>
          <w:b/>
          <w:bCs/>
          <w:lang w:eastAsia="en-US"/>
        </w:rPr>
      </w:pPr>
    </w:p>
    <w:p w14:paraId="0C77AF53" w14:textId="269105A8"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lastRenderedPageBreak/>
        <w:t xml:space="preserve">9. Akademik Tanınma </w:t>
      </w:r>
    </w:p>
    <w:p w14:paraId="0F186486" w14:textId="77777777" w:rsidR="00E752FC" w:rsidRPr="00A65517" w:rsidRDefault="00E752FC" w:rsidP="0086535F">
      <w:pPr>
        <w:pStyle w:val="Default"/>
        <w:spacing w:before="100" w:beforeAutospacing="1" w:after="100" w:afterAutospacing="1" w:line="360" w:lineRule="auto"/>
        <w:rPr>
          <w:color w:val="auto"/>
        </w:rPr>
      </w:pPr>
      <w:r w:rsidRPr="00A65517">
        <w:rPr>
          <w:color w:val="auto"/>
        </w:rPr>
        <w:t xml:space="preserve">Yükseköğretim kurumu, yurtdışında geçirilen öğrenim dönemine tam tanınma sağlamakla yükümlüdür. </w:t>
      </w:r>
    </w:p>
    <w:p w14:paraId="35D5127E" w14:textId="27FEA29B" w:rsidR="00E752FC" w:rsidRPr="00A65517" w:rsidRDefault="00E752FC" w:rsidP="0086535F">
      <w:pPr>
        <w:pStyle w:val="Default"/>
        <w:spacing w:before="100" w:beforeAutospacing="1" w:after="100" w:afterAutospacing="1" w:line="360" w:lineRule="auto"/>
        <w:rPr>
          <w:color w:val="auto"/>
        </w:rPr>
      </w:pPr>
      <w:r w:rsidRPr="00A65517">
        <w:rPr>
          <w:b/>
          <w:bCs/>
          <w:color w:val="auto"/>
        </w:rPr>
        <w:t xml:space="preserve">Tam Tanınma şu şekilde gerçekleştirilmelidir: </w:t>
      </w:r>
      <w:r w:rsidRPr="00A65517">
        <w:rPr>
          <w:color w:val="auto"/>
        </w:rPr>
        <w:t>Misafir olunan kurumda alınan ve öğrencinin öğ</w:t>
      </w:r>
      <w:r w:rsidRPr="00A65517">
        <w:rPr>
          <w:color w:val="auto"/>
        </w:rPr>
        <w:t xml:space="preserve">renim </w:t>
      </w:r>
      <w:r w:rsidRPr="00A65517">
        <w:rPr>
          <w:color w:val="auto"/>
        </w:rPr>
        <w:t>anlaşmasında yer alan derslerin orijinal isim</w:t>
      </w:r>
      <w:r w:rsidRPr="00A65517">
        <w:rPr>
          <w:color w:val="auto"/>
        </w:rPr>
        <w:t xml:space="preserve">leri ve kredilerinin transkriptte </w:t>
      </w:r>
      <w:r w:rsidRPr="00A65517">
        <w:rPr>
          <w:color w:val="auto"/>
        </w:rPr>
        <w:t xml:space="preserve">yer alması dipnotlarda açık bir şekilde, öğrencinin Erasmus+ kapsamında hareketlilikten faydalandığının belirtilmesi gerekmektedir. Ayrıca transkript ve Diploma Eki 6.1’de13 hangi derslerin Erasmus+ kapsamında ve hangi yükseköğretim kurumunda alındığı anlaşılır bir şekilde gösterilmelidir. </w:t>
      </w:r>
    </w:p>
    <w:p w14:paraId="2ED810B5" w14:textId="77777777" w:rsidR="00E752FC" w:rsidRPr="00A65517" w:rsidRDefault="00E752FC" w:rsidP="0086535F">
      <w:pPr>
        <w:pStyle w:val="Default"/>
        <w:spacing w:before="100" w:beforeAutospacing="1" w:after="100" w:afterAutospacing="1" w:line="360" w:lineRule="auto"/>
        <w:rPr>
          <w:color w:val="auto"/>
        </w:rPr>
      </w:pPr>
      <w:r w:rsidRPr="00A65517">
        <w:rPr>
          <w:color w:val="auto"/>
        </w:rPr>
        <w:t xml:space="preserve">Öğrenim Hareketliliği: Öğrenim faaliyeti başlamadan önce tanımlanmış ders programı, tüm taraflarca </w:t>
      </w:r>
      <w:r w:rsidRPr="00A65517">
        <w:rPr>
          <w:b/>
          <w:bCs/>
          <w:color w:val="auto"/>
        </w:rPr>
        <w:t xml:space="preserve">Öğrenim Hareketliliği İçin Öğrenim Anlaşması (Learning Agreement for Studies) </w:t>
      </w:r>
      <w:r w:rsidRPr="00A65517">
        <w:rPr>
          <w:color w:val="auto"/>
        </w:rPr>
        <w:t xml:space="preserve">EWP-OLA platformu üzerinden çevrimiçi imzalanması suretiyle tüm taraflar açısından bağlayıcılık kazanır. Çeşitli sebeplerle öğrenim anlaşmasında yapılacak olan değişikliklerin, gidilen yükseköğretim kurumunda akademik dönemin başlamasını takiben en geç 4 – 7 hafta içerisinde yapılmış olması ve anlaşmanın taraflarınca değişiklik talep edildikten sonra en geç 2 hafta içinde onaylanması gerekir. </w:t>
      </w:r>
    </w:p>
    <w:p w14:paraId="644A470D" w14:textId="3ACC8DAF" w:rsidR="00F50660" w:rsidRPr="00A65517" w:rsidRDefault="00E752FC" w:rsidP="0086535F">
      <w:pPr>
        <w:autoSpaceDE w:val="0"/>
        <w:autoSpaceDN w:val="0"/>
        <w:adjustRightInd w:val="0"/>
        <w:spacing w:before="100" w:beforeAutospacing="1" w:after="100" w:afterAutospacing="1" w:line="360" w:lineRule="auto"/>
        <w:jc w:val="both"/>
      </w:pPr>
      <w:r w:rsidRPr="00A65517">
        <w:t>Gönderen yükseköğretim kurumu, öğrenim anlaşmasında belirtilen derslerden öğrencinin başarılı olması durumunda tam tanınmanın sağlanacağını garanti eder. Akademik tanınmayı garanti etmek üzere, öğrenci gitmeden önce yurtdışında takip edilecek ders programının (öğrenim anlaşmasında yer alan dersler), öğrencisi olunan programda hangi derslere karşılık sayılacağını gösteren bölüm/fakülte/enstitü yönetim kurulu veya senato kararı alınmalı, takip edilecek ders programında değişiklik olması halinde söz konusu karar güncellenmelidir.</w:t>
      </w:r>
    </w:p>
    <w:p w14:paraId="54643BEE" w14:textId="77777777" w:rsidR="00E752FC" w:rsidRPr="00A65517" w:rsidRDefault="00E752FC" w:rsidP="0086535F">
      <w:pPr>
        <w:autoSpaceDE w:val="0"/>
        <w:autoSpaceDN w:val="0"/>
        <w:adjustRightInd w:val="0"/>
        <w:spacing w:before="100" w:beforeAutospacing="1" w:after="100" w:afterAutospacing="1" w:line="360" w:lineRule="auto"/>
        <w:jc w:val="both"/>
        <w:rPr>
          <w:rFonts w:eastAsiaTheme="minorHAnsi"/>
          <w:lang w:eastAsia="en-US"/>
        </w:rPr>
      </w:pPr>
    </w:p>
    <w:p w14:paraId="1094B144"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10. Çevrimiçi Dil Desteği (OLS) </w:t>
      </w:r>
    </w:p>
    <w:p w14:paraId="336134A0" w14:textId="77777777"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 xml:space="preserve">10.1. Çevrimiçi Dil Desteğinin Kapsamı </w:t>
      </w:r>
    </w:p>
    <w:p w14:paraId="18231954" w14:textId="77777777" w:rsidR="00E752FC" w:rsidRPr="00E752FC" w:rsidRDefault="00E752FC" w:rsidP="0086535F">
      <w:pPr>
        <w:autoSpaceDE w:val="0"/>
        <w:autoSpaceDN w:val="0"/>
        <w:adjustRightInd w:val="0"/>
        <w:spacing w:before="100" w:beforeAutospacing="1" w:after="100" w:afterAutospacing="1" w:line="360" w:lineRule="auto"/>
        <w:rPr>
          <w:rFonts w:eastAsiaTheme="minorHAnsi"/>
          <w:lang w:eastAsia="en-US"/>
        </w:rPr>
      </w:pPr>
      <w:r w:rsidRPr="00E752FC">
        <w:rPr>
          <w:rFonts w:eastAsiaTheme="minorHAnsi"/>
          <w:lang w:eastAsia="en-US"/>
        </w:rPr>
        <w:t xml:space="preserve">Yükseköğretimde öğrenci hareketliliği faaliyetlerinden yararlanacak öğrenciler için Avrupa Komisyonu tarafından Çevrimiçi Dil Desteği sistemi sunulmaktadır. </w:t>
      </w:r>
    </w:p>
    <w:p w14:paraId="5BA87E51" w14:textId="23C8F9DA" w:rsidR="00E752FC" w:rsidRPr="00E752FC" w:rsidRDefault="00E752FC" w:rsidP="0086535F">
      <w:pPr>
        <w:autoSpaceDE w:val="0"/>
        <w:autoSpaceDN w:val="0"/>
        <w:adjustRightInd w:val="0"/>
        <w:spacing w:before="100" w:beforeAutospacing="1" w:after="100" w:afterAutospacing="1" w:line="360" w:lineRule="auto"/>
        <w:rPr>
          <w:rFonts w:eastAsiaTheme="minorHAnsi"/>
          <w:lang w:eastAsia="en-US"/>
        </w:rPr>
      </w:pPr>
      <w:r w:rsidRPr="00E752FC">
        <w:rPr>
          <w:rFonts w:eastAsiaTheme="minorHAnsi"/>
          <w:lang w:eastAsia="en-US"/>
        </w:rPr>
        <w:lastRenderedPageBreak/>
        <w:t>Çevrimiçi Dil Desteği, Almanca, Fransızca, Hollandaca, İtalyanca, İngilizce, İspanyolca Çekçe, Danca (Danimarka dili), Yunanca, Lehçe (Polonya</w:t>
      </w:r>
      <w:r w:rsidRPr="00A65517">
        <w:rPr>
          <w:rFonts w:eastAsiaTheme="minorHAnsi"/>
          <w:lang w:eastAsia="en-US"/>
        </w:rPr>
        <w:t xml:space="preserve"> dili), Portekizce, İsveççe, </w:t>
      </w:r>
      <w:r w:rsidRPr="00E752FC">
        <w:rPr>
          <w:rFonts w:eastAsiaTheme="minorHAnsi"/>
          <w:lang w:eastAsia="en-US"/>
        </w:rPr>
        <w:t xml:space="preserve">Bulgarca, Fince, Hırvatça, Macarca, Romence, Slovakça, İrlandaca, Estonca, Letonca, Litvanyaca, Slovence ve Maltaca dillerinde sunulmaktadır. Yurtdışı hareketlilik faaliyetlerini bu dillerde gerçekleştirecek öğrenciler bu sisteme tâbidir. Ancak bu dillerde faaliyet gerçekleştirecek öğrenciler arasında faaliyet gerçekleştirecekleri dil kendi ana dili olan öğrenciler için çevrimiçi dil desteği uygulanmaz. </w:t>
      </w:r>
    </w:p>
    <w:p w14:paraId="643CCB34" w14:textId="77777777" w:rsidR="00E752FC" w:rsidRPr="00A65517" w:rsidRDefault="00E752FC"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 xml:space="preserve">Çevrimiçi dil desteği, öğrencilerin girmekle yükümlü olduğu sınavları ve isteğe bağlı çevrimiçi dil kursu desteğini içermektedir. </w:t>
      </w:r>
    </w:p>
    <w:p w14:paraId="088579DB" w14:textId="77777777" w:rsidR="00E752FC" w:rsidRPr="00A65517" w:rsidRDefault="00E752FC" w:rsidP="0086535F">
      <w:pPr>
        <w:spacing w:before="100" w:beforeAutospacing="1" w:after="100" w:afterAutospacing="1" w:line="360" w:lineRule="auto"/>
        <w:rPr>
          <w:b/>
        </w:rPr>
      </w:pPr>
      <w:r w:rsidRPr="00A65517">
        <w:rPr>
          <w:b/>
        </w:rPr>
        <w:t>10.2 Zorunlu Sınavlar</w:t>
      </w:r>
    </w:p>
    <w:p w14:paraId="03A0802F" w14:textId="647F8A71" w:rsidR="00E752FC" w:rsidRPr="00A65517" w:rsidRDefault="00E752FC" w:rsidP="0086535F">
      <w:pPr>
        <w:spacing w:before="100" w:beforeAutospacing="1" w:after="100" w:afterAutospacing="1" w:line="360" w:lineRule="auto"/>
      </w:pPr>
      <w:r w:rsidRPr="00A65517">
        <w:t>Öğrenim hareketliliği gerçekleştirmek için seçilmiş öğrenciler, faaliyetlerine başlamadan önce ve faaliyetlerini tamamladıktan sonra ayrı ayrı olmak üzere, OLS sistemi üzerinden iki adet sınav olurlar. İlk sınavdan C2 alan katılımcıların ikinci sınava girme zorunlulukları bulunmamaktadır.</w:t>
      </w:r>
    </w:p>
    <w:p w14:paraId="3F623256" w14:textId="77777777" w:rsidR="00E752FC" w:rsidRPr="00A65517" w:rsidRDefault="00E752FC" w:rsidP="0086535F">
      <w:pPr>
        <w:spacing w:before="100" w:beforeAutospacing="1" w:after="100" w:afterAutospacing="1" w:line="360" w:lineRule="auto"/>
      </w:pPr>
      <w:r w:rsidRPr="00A65517">
        <w:t>Sınav, öğrencinin gittiği kurumda öğrenim/staj faaliyetini gerçekleştireceği dilde yapılır. Birden fazla sayıda faaliyet gerçekleştiren öğrenciler, faaliyetler birbirini takip etse dahi, her faaliyet için ayrıca OLS sınavı alırlar.</w:t>
      </w:r>
    </w:p>
    <w:p w14:paraId="3531EDFA" w14:textId="77777777" w:rsidR="00E752FC" w:rsidRPr="00A65517" w:rsidRDefault="00E752FC" w:rsidP="0086535F">
      <w:pPr>
        <w:spacing w:before="100" w:beforeAutospacing="1" w:after="100" w:afterAutospacing="1" w:line="360" w:lineRule="auto"/>
      </w:pPr>
      <w:r w:rsidRPr="00A65517">
        <w:t>Sınavlar öğrencilerin seçilmiş olma durumlarını etkilememektedir. Faaliyet öncesi ve sonrası yapılan sınavlar, öğrencinin faaliyetleri süresince dil yeterliliklerinde meydana gelen değişimi gözlemlemek amacıyla yapılmaktadır. OLS sınavları hareketliğe seçim aracı olarak kullanılamaz.</w:t>
      </w:r>
    </w:p>
    <w:p w14:paraId="7E6AF9A9" w14:textId="3271681E" w:rsidR="00E752FC" w:rsidRPr="00A65517" w:rsidRDefault="00E752FC" w:rsidP="0086535F">
      <w:pPr>
        <w:spacing w:before="100" w:beforeAutospacing="1" w:after="100" w:afterAutospacing="1" w:line="360" w:lineRule="auto"/>
      </w:pPr>
      <w:r w:rsidRPr="00A65517">
        <w:t>Sınav sonuçları yalnızca öğrenci ve öğrenciyi gönderen yükseköğretim</w:t>
      </w:r>
      <w:r w:rsidR="00A65517">
        <w:t xml:space="preserve"> kurumu tarafından görülebilir.</w:t>
      </w:r>
    </w:p>
    <w:p w14:paraId="68F8CFCA" w14:textId="77777777" w:rsidR="00E752FC" w:rsidRPr="00A65517" w:rsidRDefault="00E752FC" w:rsidP="0086535F">
      <w:pPr>
        <w:spacing w:before="100" w:beforeAutospacing="1" w:after="100" w:afterAutospacing="1" w:line="360" w:lineRule="auto"/>
        <w:rPr>
          <w:b/>
        </w:rPr>
      </w:pPr>
      <w:r w:rsidRPr="00A65517">
        <w:rPr>
          <w:b/>
        </w:rPr>
        <w:t>10.3 İsteğe Bağlı Dil Kursları</w:t>
      </w:r>
    </w:p>
    <w:p w14:paraId="2C485AEA" w14:textId="77777777" w:rsidR="00E752FC" w:rsidRPr="00A65517" w:rsidRDefault="00E752FC" w:rsidP="0086535F">
      <w:pPr>
        <w:spacing w:before="100" w:beforeAutospacing="1" w:after="100" w:afterAutospacing="1" w:line="360" w:lineRule="auto"/>
      </w:pPr>
      <w:r w:rsidRPr="00A65517">
        <w:t>Dil sınavına girdikten sonra öğrenciler, sınav sonuçlarına göre kendilerini yetersiz bulmaları halinde veya yükseköğretim kurumlarının önerisiyle, faaliyetlerine başlamadan önce kendi isteklerine bağlı olarak çevrimiçi dil kurslarına katılabilirler.</w:t>
      </w:r>
    </w:p>
    <w:p w14:paraId="1A83D3B5" w14:textId="71EC5E7B" w:rsidR="00E752FC" w:rsidRPr="00A65517" w:rsidRDefault="00E752FC" w:rsidP="0086535F">
      <w:pPr>
        <w:spacing w:before="100" w:beforeAutospacing="1" w:after="100" w:afterAutospacing="1" w:line="360" w:lineRule="auto"/>
      </w:pPr>
      <w:r w:rsidRPr="00A65517">
        <w:lastRenderedPageBreak/>
        <w:t>Almanca, İngilizce, İspanyolca, Fransızca, İtalyanca, Felemenkçe ve Portekizce dillerinde sınava girip sınav sonucunda B2 ve üzerinde; Bulgarca, Çekçe, Danca, Yunanca, Hırvatça, Macarca, Lehçe, Romence, Slovakça, Fince ve İsveççe dillerinde sınava girip sınav sonucunda B1 ve üzerinde alan öğrenciler isteklerine bağlı olarak gittikleri ülkenin dilinde çevrimiçi dil kursundan yararlanabilirler. Bu öğrencilere kurs ataması yine yükseköğretim kurumu tarafından yapılır. Hareketlilik başlangıcında aktif hale gelen çevrimiçi dil kurslarına azami 13 ay olmak üzere katılımcılar hareketlilik bitiminden sonra iki ay d</w:t>
      </w:r>
      <w:r w:rsidR="00A65517">
        <w:t>aha devam edilebilirler.</w:t>
      </w:r>
    </w:p>
    <w:p w14:paraId="6CC02BF1" w14:textId="4E908D26" w:rsidR="00E752FC" w:rsidRPr="00A65517" w:rsidRDefault="00E752FC" w:rsidP="0086535F">
      <w:pPr>
        <w:spacing w:before="100" w:beforeAutospacing="1" w:after="100" w:afterAutospacing="1" w:line="360" w:lineRule="auto"/>
        <w:rPr>
          <w:b/>
        </w:rPr>
      </w:pPr>
      <w:r w:rsidRPr="00A65517">
        <w:rPr>
          <w:b/>
        </w:rPr>
        <w:t>10.4. Çevrimiçi Dil Sınavları ve Kurslarına Katılım</w:t>
      </w:r>
    </w:p>
    <w:p w14:paraId="2362B650" w14:textId="1EACF163" w:rsidR="00E752FC" w:rsidRPr="00A65517" w:rsidRDefault="00E752FC" w:rsidP="0086535F">
      <w:pPr>
        <w:spacing w:before="100" w:beforeAutospacing="1" w:after="100" w:afterAutospacing="1" w:line="360" w:lineRule="auto"/>
      </w:pPr>
      <w:r w:rsidRPr="00A65517">
        <w:t xml:space="preserve">Öğrencilerin sınav ve dil kursuna katılabilmeleri yükseköğretim kurumları tarafından sağlanmaktadır. Yükseköğretim kurumu gidiş öncesinde ve hareketlilik bitiminde zorunlu sınavları öğrenciye atamakla yükümlüdür. </w:t>
      </w:r>
    </w:p>
    <w:p w14:paraId="110F8AB0" w14:textId="77777777" w:rsidR="00E752FC" w:rsidRPr="00A65517" w:rsidRDefault="00E752FC" w:rsidP="0086535F">
      <w:pPr>
        <w:spacing w:before="100" w:beforeAutospacing="1" w:after="100" w:afterAutospacing="1" w:line="360" w:lineRule="auto"/>
      </w:pPr>
      <w:r w:rsidRPr="00A65517">
        <w:t>Yükseköğretim kurumu kendisine tahsis edilen sınav haklarını, OLS sistemi vasıtasıyla, her dil için, o dilde faaliyet gerçekleştirecek öğrencilerine tanımlar. Kurs alacak öğrencilere kurs lisanslarını ayrıca tanımlar.</w:t>
      </w:r>
    </w:p>
    <w:p w14:paraId="1C482BD3" w14:textId="77777777" w:rsidR="00E752FC" w:rsidRPr="00A65517" w:rsidRDefault="00E752FC" w:rsidP="0086535F">
      <w:pPr>
        <w:spacing w:before="100" w:beforeAutospacing="1" w:after="100" w:afterAutospacing="1" w:line="360" w:lineRule="auto"/>
      </w:pPr>
      <w:r w:rsidRPr="00A65517">
        <w:t>Öğrencilere lisans verme işlemleri öğrencilerin e-posta adreslerinin sisteme girilmesi ile mümkün olur. Öğrenciler, e-posta adreslerine gönderilen web sayfası bağlantısı üzerinden sınavlarını ve kurslarını alırlar.</w:t>
      </w:r>
    </w:p>
    <w:p w14:paraId="2586FCB8" w14:textId="2D67093C" w:rsidR="00E752FC" w:rsidRPr="00A65517" w:rsidRDefault="00E752FC" w:rsidP="0086535F">
      <w:pPr>
        <w:spacing w:before="100" w:beforeAutospacing="1" w:after="100" w:afterAutospacing="1" w:line="360" w:lineRule="auto"/>
      </w:pPr>
    </w:p>
    <w:p w14:paraId="19619D3B" w14:textId="384F2AF4" w:rsidR="0086535F" w:rsidRPr="00A65517" w:rsidRDefault="0086535F" w:rsidP="0086535F">
      <w:pPr>
        <w:spacing w:before="100" w:beforeAutospacing="1" w:after="100" w:afterAutospacing="1" w:line="360" w:lineRule="auto"/>
        <w:rPr>
          <w:b/>
        </w:rPr>
      </w:pPr>
      <w:r w:rsidRPr="00A65517">
        <w:rPr>
          <w:b/>
        </w:rPr>
        <w:t>11. Faaliyet Süresinin Uzatılması</w:t>
      </w:r>
    </w:p>
    <w:p w14:paraId="49B48A07" w14:textId="77777777" w:rsidR="0086535F" w:rsidRPr="00A65517" w:rsidRDefault="0086535F" w:rsidP="0086535F">
      <w:pPr>
        <w:spacing w:before="100" w:beforeAutospacing="1" w:after="100" w:afterAutospacing="1" w:line="360" w:lineRule="auto"/>
      </w:pPr>
      <w:r w:rsidRPr="00A65517">
        <w:t>Öğrencinin faaliyet süresinin uzatılmasını istemesi halinde talebi, Erasmus ofisi ve öğrencinin fakülte/bölüm yetkilileri tarafından değerlendirilir. Gidilen kurumun onayı ve öğrencinin akademik durumunun da uygun olmasına bağlı olarak süre uzatımı yapılması mümkündür, fakat zorunlu değildir. Süre uzatılması için aşağıdaki şartların sağlanması gerekir:</w:t>
      </w:r>
    </w:p>
    <w:p w14:paraId="2E200B15" w14:textId="77777777" w:rsidR="0086535F" w:rsidRPr="00A65517" w:rsidRDefault="0086535F" w:rsidP="0086535F">
      <w:pPr>
        <w:spacing w:before="100" w:beforeAutospacing="1" w:after="100" w:afterAutospacing="1" w:line="360" w:lineRule="auto"/>
      </w:pPr>
      <w:r w:rsidRPr="00A65517">
        <w:t xml:space="preserve">1. Sürenin uzatılması için talebin başlangıçta planlanan hareketlilik bitiş tarihinden en geç 1 ay önce sunulması gereklidir. Talebin tüm taraflarca kabul edilmesi durumunda hibe </w:t>
      </w:r>
      <w:r w:rsidRPr="00A65517">
        <w:lastRenderedPageBreak/>
        <w:t>sözleşmesinde değişiklik yapılmalı ve sürenin uzatılmasına ilişkin tüm gerekli işlemler tamamlanmalıdır.</w:t>
      </w:r>
    </w:p>
    <w:p w14:paraId="1E55E49F" w14:textId="77777777" w:rsidR="0086535F" w:rsidRPr="00A65517" w:rsidRDefault="0086535F" w:rsidP="0086535F">
      <w:pPr>
        <w:spacing w:before="100" w:beforeAutospacing="1" w:after="100" w:afterAutospacing="1" w:line="360" w:lineRule="auto"/>
      </w:pPr>
      <w:r w:rsidRPr="00A65517">
        <w:t>2. Uzatılan süre, Merkezle yükseköğretim kurumu arasında imzalanan sözleşme bitiş tarihinden sonraya sarkamaz</w:t>
      </w:r>
    </w:p>
    <w:p w14:paraId="60305FE2" w14:textId="77777777" w:rsidR="0086535F" w:rsidRPr="00A65517" w:rsidRDefault="0086535F" w:rsidP="0086535F">
      <w:pPr>
        <w:spacing w:before="100" w:beforeAutospacing="1" w:after="100" w:afterAutospacing="1" w:line="360" w:lineRule="auto"/>
      </w:pPr>
      <w:r w:rsidRPr="00A65517">
        <w:t>3. Öğrenciyle imzalanan sözleşmede belirtilen azami hibe miktarında artış olacaksa bu durumda öğrenci ile ek sözleşme yapılmalıdır.</w:t>
      </w:r>
    </w:p>
    <w:p w14:paraId="64DA0854" w14:textId="2325F850" w:rsidR="0086535F" w:rsidRPr="00A65517" w:rsidRDefault="0086535F" w:rsidP="0086535F">
      <w:pPr>
        <w:spacing w:before="100" w:beforeAutospacing="1" w:after="100" w:afterAutospacing="1" w:line="360" w:lineRule="auto"/>
      </w:pPr>
      <w:r w:rsidRPr="00A65517">
        <w:t>Öğrencilerin faaliyetlerini uzatmaları durumunda, yükseköğretim kurumunun ilgili faaliyet bütçesinde yeterli hibe varsa, uzatılan faaliyet süresi kadar hibe verilebilir. Bütçenin süre uzatımı isteyen tüm öğrencilerin uzatma dönemlerini karşılamaya yetmemesi durumunda, hibe verilecek öğrenciler ilk seçimdeki başarı durumları esas alınarak tarafsızlık ve şeffaflık il</w:t>
      </w:r>
      <w:r w:rsidR="00A65517">
        <w:t>kesine uygun olarak belirlenir.</w:t>
      </w:r>
      <w:bookmarkStart w:id="0" w:name="_GoBack"/>
      <w:bookmarkEnd w:id="0"/>
    </w:p>
    <w:p w14:paraId="497C4577" w14:textId="1088EB1F"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12</w:t>
      </w:r>
      <w:r w:rsidR="00F50660" w:rsidRPr="00A65517">
        <w:rPr>
          <w:rFonts w:eastAsiaTheme="minorHAnsi"/>
          <w:b/>
          <w:bCs/>
          <w:lang w:eastAsia="en-US"/>
        </w:rPr>
        <w:t xml:space="preserve">. Planlanan Faaliyet Dönemi Tamamlanmadan Dönülmesi </w:t>
      </w:r>
    </w:p>
    <w:p w14:paraId="1094E12A" w14:textId="77777777" w:rsidR="0086535F" w:rsidRPr="00A65517" w:rsidRDefault="0086535F" w:rsidP="0086535F">
      <w:pPr>
        <w:spacing w:before="100" w:beforeAutospacing="1" w:after="100" w:afterAutospacing="1" w:line="360" w:lineRule="auto"/>
      </w:pPr>
      <w:r w:rsidRPr="00A65517">
        <w:t>Öğrencilerin, planlanan hareketlilik faaliyetinden erken dönmesi durumunda aşağıdaki olasılıklar söz konusudur:</w:t>
      </w:r>
    </w:p>
    <w:p w14:paraId="3A8EBECE" w14:textId="77777777" w:rsidR="0086535F" w:rsidRPr="00A65517" w:rsidRDefault="0086535F" w:rsidP="0086535F">
      <w:pPr>
        <w:spacing w:before="100" w:beforeAutospacing="1" w:after="100" w:afterAutospacing="1" w:line="360" w:lineRule="auto"/>
      </w:pPr>
      <w:r w:rsidRPr="00A65517">
        <w:t>1. Hareketlilik türü için bu el kitabında belirtilen asgari sürenin tamamlanması ancak planlanan faaliyet süresinden erken dönülmesi durumunda öğrencinin yurtdışında kaldığı süre karşılığı hibe miktarı öğrenciye verilir. Kalınan süre karşılığı için hesaplanan hibeden fazla ödeme yapılmışsa, fazla miktarın iadesi istenir.</w:t>
      </w:r>
    </w:p>
    <w:p w14:paraId="113AC7AB" w14:textId="77777777" w:rsidR="0086535F" w:rsidRPr="00A65517" w:rsidRDefault="0086535F" w:rsidP="0086535F">
      <w:pPr>
        <w:spacing w:before="100" w:beforeAutospacing="1" w:after="100" w:afterAutospacing="1" w:line="360" w:lineRule="auto"/>
      </w:pPr>
      <w:r w:rsidRPr="00A65517">
        <w:t>2. Bu el kitabında belirtilen asgari süreler tamamlanmadan hareketlilikten dönülmüşse, söz konusu hareketlilik için hibe ödemesi yapılmaz. Ancak Yararlanıcı Modülüne (BM) bu öğrenci için giriş yapılır. Yapılan ödemeler (varsa seyahat dâhil) iade alınır.</w:t>
      </w:r>
    </w:p>
    <w:p w14:paraId="170AB501" w14:textId="5F6974D9" w:rsidR="0086535F" w:rsidRPr="00A65517" w:rsidRDefault="0086535F" w:rsidP="0086535F">
      <w:pPr>
        <w:spacing w:before="100" w:beforeAutospacing="1" w:after="100" w:afterAutospacing="1" w:line="360" w:lineRule="auto"/>
      </w:pPr>
      <w:r w:rsidRPr="00A65517">
        <w:t>3. Mücbir sebepler14 sonucu bu el kitabında belirtilen asgari süreler tamamlanmadan hareketlilikten dönülmüşse öğrencinin yurtdışında fiilen kaldığı süre için hibe ödemesi yapılır</w:t>
      </w:r>
      <w:r w:rsidRPr="00A65517">
        <w:t>.</w:t>
      </w:r>
    </w:p>
    <w:p w14:paraId="78AEE275" w14:textId="77777777" w:rsidR="0086535F" w:rsidRPr="00A65517" w:rsidRDefault="0086535F" w:rsidP="0086535F">
      <w:pPr>
        <w:spacing w:before="100" w:beforeAutospacing="1" w:after="100" w:afterAutospacing="1" w:line="360" w:lineRule="auto"/>
      </w:pPr>
    </w:p>
    <w:p w14:paraId="1EFCBE9B" w14:textId="6B6B248D"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13</w:t>
      </w:r>
      <w:r w:rsidR="00F50660" w:rsidRPr="00A65517">
        <w:rPr>
          <w:rFonts w:eastAsiaTheme="minorHAnsi"/>
          <w:b/>
          <w:bCs/>
          <w:lang w:eastAsia="en-US"/>
        </w:rPr>
        <w:t xml:space="preserve">. Faaliyet Süresine Ara Verilmesi </w:t>
      </w:r>
    </w:p>
    <w:p w14:paraId="0A0AEFBB"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lastRenderedPageBreak/>
        <w:t>Asgari faaliyet süresi sağlanmadan şahsî bir mücbir sebepten dolayı öğrencinin geri dönmek zorunda kalması halinde, aşağıdaki şartların sağlanması şartıyla öğrencinin faaliyetini tekrar etme imkânı vardır:</w:t>
      </w:r>
    </w:p>
    <w:p w14:paraId="609B87B0"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1. Yeni faaliyet, tamamlanamayan faaliyet ile aynı türde olmalıdır.</w:t>
      </w:r>
    </w:p>
    <w:p w14:paraId="49B151F7"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2. Yeni bir öğrenim anlaşması imzalanmalıdır.</w:t>
      </w:r>
    </w:p>
    <w:p w14:paraId="32A24134"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3. Tamamlanamayan dönem ve telafi için verilen dönem ayrı ayrı raporlanmalıdır.</w:t>
      </w:r>
    </w:p>
    <w:p w14:paraId="15AC44E1"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Asgari faaliyet süresinden daha uzun süre kalan bir öğrencinin şahsî bir mücbir sebepten dolayı geri dönmek zorunda kalması halinde, öğrenciye tamamlayamadığı faaliyetini telafi etmek üzere tekrar gitme imkânı tanınmaz.</w:t>
      </w:r>
    </w:p>
    <w:p w14:paraId="0CDB2F2D" w14:textId="77777777" w:rsidR="0086535F"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lang w:eastAsia="en-US"/>
        </w:rPr>
        <w:t>Genele etki eden mücbir sebeplerden (COVID-19, gidilen bölgede doğal afet olması, grev yapılması vb.) dolayı öngörülen faaliyet süresini tamamlayamadan dönen öğrencilerin durumları hakkında, Ulusal Ajans ve Avrupa Komisyonu genel bir değerlendirme yaparak toplu olarak uygulanacak bir karara varır ve duyurusunu yapar.</w:t>
      </w:r>
    </w:p>
    <w:p w14:paraId="65DE317D" w14:textId="6912FFD2" w:rsidR="00F50660" w:rsidRPr="00A65517" w:rsidRDefault="00F50660"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w:t>
      </w:r>
      <w:r w:rsidR="0086535F" w:rsidRPr="00A65517">
        <w:rPr>
          <w:rFonts w:eastAsiaTheme="minorHAnsi"/>
          <w:b/>
          <w:bCs/>
          <w:lang w:eastAsia="en-US"/>
        </w:rPr>
        <w:t>4</w:t>
      </w:r>
      <w:r w:rsidRPr="00A65517">
        <w:rPr>
          <w:rFonts w:eastAsiaTheme="minorHAnsi"/>
          <w:b/>
          <w:bCs/>
          <w:lang w:eastAsia="en-US"/>
        </w:rPr>
        <w:t xml:space="preserve">. Vatandaşı Olunan Ülkeye Gidiş </w:t>
      </w:r>
    </w:p>
    <w:p w14:paraId="181D7330"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Program Ülkelerinden birinin vatandaşı olup da, Türkiye’de ikamet eden bir öğrencinin hareketlilik faaliyeti ile vatandaşı olduğu ülkeye gitmesi mümkündür; ancak değerlendirme sürecinde bu öğrencilere bu bilgi dokümanının 4.2.2. Maddesi uyarınca düşük öncelik verilir. </w:t>
      </w:r>
    </w:p>
    <w:p w14:paraId="3CD8A5B2" w14:textId="230AA4F4"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15</w:t>
      </w:r>
      <w:r w:rsidR="00F50660" w:rsidRPr="00A65517">
        <w:rPr>
          <w:rFonts w:eastAsiaTheme="minorHAnsi"/>
          <w:b/>
          <w:bCs/>
          <w:lang w:eastAsia="en-US"/>
        </w:rPr>
        <w:t xml:space="preserve">. Elektronik Belge Kullanılması </w:t>
      </w:r>
    </w:p>
    <w:p w14:paraId="5E596C6A" w14:textId="77777777" w:rsidR="00F50660" w:rsidRPr="00A65517" w:rsidRDefault="00F50660" w:rsidP="0086535F">
      <w:pPr>
        <w:autoSpaceDE w:val="0"/>
        <w:autoSpaceDN w:val="0"/>
        <w:adjustRightInd w:val="0"/>
        <w:spacing w:before="100" w:beforeAutospacing="1" w:after="100" w:afterAutospacing="1" w:line="360" w:lineRule="auto"/>
        <w:jc w:val="both"/>
      </w:pPr>
      <w:r w:rsidRPr="00A65517">
        <w:rPr>
          <w:rFonts w:eastAsiaTheme="minorHAnsi"/>
          <w:lang w:eastAsia="en-US"/>
        </w:rPr>
        <w:t>Öğrenci</w:t>
      </w:r>
      <w:r w:rsidRPr="00A65517">
        <w:t xml:space="preserve"> ile yükseköğretim kurumu tarafından imzalanan hibe sözleşmesinin ıslak imzalı olması gerekmektedir. Öğrenim Anlaşması EWP/OLA platformu aracılığıyla düzenlenir. Bunun dışındaki belgeler için öğrencilerden öncelikle orijinal ıslak imzalı belgeleri sunmaları istenir. Ancak ıslak imzalı belgelerin temin edilemediği durumlarda, gerçek olduğundan emin olunan belgeler (örneğin öğrenci tarafından sunulmakla birlikte ortak kurum yetkilileri tarafından teyit edilen veya doğrudan ortak kurum tarafından gönderilen belgeler) ıslak imzalı olmadan da (fotokopi, pdf ve JPEG gibi elektronik formatlar) kabul edilir. </w:t>
      </w:r>
    </w:p>
    <w:p w14:paraId="27A0F4AD" w14:textId="707C4A27"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lastRenderedPageBreak/>
        <w:t>16</w:t>
      </w:r>
      <w:r w:rsidR="00F50660" w:rsidRPr="00A65517">
        <w:rPr>
          <w:rFonts w:eastAsiaTheme="minorHAnsi"/>
          <w:b/>
          <w:bCs/>
          <w:lang w:eastAsia="en-US"/>
        </w:rPr>
        <w:t xml:space="preserve">. Hibesiz (“0” Hibeli) Öğrenci Olma Durumu </w:t>
      </w:r>
    </w:p>
    <w:p w14:paraId="64D76657"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Öğrenciler, istedikleri takdirde hibe almaksızın öğrenim hareketliliği faaliyetine katılabilirler. </w:t>
      </w:r>
    </w:p>
    <w:p w14:paraId="367DFB1C"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Hibesiz öğrenciler de diğer başvurularla beraber genel değerlendirmeye tabi tutulur ve hibeli öğrencilerle aynı süreçten geçer. Hibesiz öğrencinin farkı, öğrencinin bütçe hesaplamalarına dâhil edilmemesi ve kendisine ödeme yapılmamasıdır. Hibe alınmaması öğrencinin seçim sürecine dâhil olmamasına gerekçe değildir. </w:t>
      </w:r>
    </w:p>
    <w:p w14:paraId="1A174368"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Değerlendirme ölçütleri ve ağırlıklarına göre öğrenciler seçildikten sonra, yükseköğretim kurumuna tahsis edilen bütçe kapsamında maddi olarak desteklenemeyen kontenjan kalması halinde, hibe almadan gitmek isteyen öğrenciler arasında ayrıca bir değerlendirme yapılabilir. Burada da tarafsızlık ve şeffaflık kuralları gereği genel değerlendirme ölçüt ve ağırlıkları dikkate alınarak öğrenci seçimi gerçekleştirilir. </w:t>
      </w:r>
    </w:p>
    <w:p w14:paraId="0981A548"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Her bir öğrenim kademesinde, hibesiz de olsa 12 aydan fazla hareketlilik gerçekleştirilemez.</w:t>
      </w:r>
    </w:p>
    <w:p w14:paraId="4DAE6CFC" w14:textId="5F1803A4"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17</w:t>
      </w:r>
      <w:r w:rsidR="00F50660" w:rsidRPr="00A65517">
        <w:rPr>
          <w:rFonts w:eastAsiaTheme="minorHAnsi"/>
          <w:b/>
          <w:bCs/>
          <w:lang w:eastAsia="en-US"/>
        </w:rPr>
        <w:t xml:space="preserve">. Akademik Ücretler </w:t>
      </w:r>
    </w:p>
    <w:p w14:paraId="3797D15F"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Misafir olunan yükseköğretim kurumu, Erasmus+ kapsamında gelen öğrenciden herhangi bir akademik ücret talep edemez. Akademik ücret; öğrenim ücreti, kayıt ücreti, sınav ücreti, laboratuvar ücreti ve kütüphane ücretini kapsar. Ancak sigorta, oturma izni, indirimli ulaşım kartı, akademik malzemelerin fotokopisi, laboratuvar ürünlerinin kullanımı gibi çeşitli materyallerin kullanılması için gerekli ücretler konusunda yükseköğretim kurumunun diğer öğrencileri nasıl ödeme yapıyorsa, aynı miktarda ücret talep edilebilir. </w:t>
      </w:r>
    </w:p>
    <w:p w14:paraId="5647EA79"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Öğrenciler yurtdışında faaliyet gerçekleştirdikleri süre zarfında kendi yükseköğretim kurumlarına varsa normal olarak ödedikleri harç/öğrenim ücretlerini ödemeye devam ederler. Ders kayıtlarını ise faaliyetleri bitip de kedi yükseköğretim kurumlarına döndükten sonra yaparlar. </w:t>
      </w:r>
    </w:p>
    <w:p w14:paraId="1FFB104E" w14:textId="26FAAE24"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18</w:t>
      </w:r>
      <w:r w:rsidR="00F50660" w:rsidRPr="00A65517">
        <w:rPr>
          <w:rFonts w:eastAsiaTheme="minorHAnsi"/>
          <w:b/>
          <w:bCs/>
          <w:lang w:eastAsia="en-US"/>
        </w:rPr>
        <w:t xml:space="preserve">. Ulusal Hibe ve Burslar </w:t>
      </w:r>
    </w:p>
    <w:p w14:paraId="7DAD4CD6"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Hareketlilik faaliyetine katılan öğrencilerin yurtdışında faaliyetlerini gerçekleştirdikleri süre zarfında, hâlihazırda aldıkları yükseköğretim bursları ve kredileri devam eder. Bu kazanım, </w:t>
      </w:r>
      <w:r w:rsidRPr="00A65517">
        <w:rPr>
          <w:rFonts w:eastAsiaTheme="minorHAnsi"/>
          <w:lang w:eastAsia="en-US"/>
        </w:rPr>
        <w:lastRenderedPageBreak/>
        <w:t xml:space="preserve">öğrencinin yurtdışındaki öğrenim faaliyeti sırasında sonlandırılamaz, kesintiye uğratılamaz ve azaltılamaz. </w:t>
      </w:r>
    </w:p>
    <w:p w14:paraId="7C699909" w14:textId="6F2B13F9"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lang w:eastAsia="en-US"/>
        </w:rPr>
      </w:pPr>
      <w:r w:rsidRPr="00A65517">
        <w:rPr>
          <w:rFonts w:eastAsiaTheme="minorHAnsi"/>
          <w:b/>
          <w:bCs/>
          <w:lang w:eastAsia="en-US"/>
        </w:rPr>
        <w:t>19</w:t>
      </w:r>
      <w:r w:rsidR="00F50660" w:rsidRPr="00A65517">
        <w:rPr>
          <w:rFonts w:eastAsiaTheme="minorHAnsi"/>
          <w:b/>
          <w:bCs/>
          <w:lang w:eastAsia="en-US"/>
        </w:rPr>
        <w:t xml:space="preserve">. Sigorta Yükümlülükleri </w:t>
      </w:r>
    </w:p>
    <w:p w14:paraId="7A20F2AA"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Faaliyete katılan öğrencilerin, hibe sözleşmesinde de de belirtilen ve zorunlu olan seyahat / sağlık sigortalarını yaptırmaları gerekmektedir. Yükseköğretim kurumu sigortaların yapıldığını kontrol eder ve yapıldığından emin olur. </w:t>
      </w:r>
    </w:p>
    <w:p w14:paraId="5D0A6276" w14:textId="3E864AD2" w:rsidR="00F50660" w:rsidRPr="00A65517" w:rsidRDefault="0086535F" w:rsidP="0086535F">
      <w:pPr>
        <w:autoSpaceDE w:val="0"/>
        <w:autoSpaceDN w:val="0"/>
        <w:adjustRightInd w:val="0"/>
        <w:spacing w:before="100" w:beforeAutospacing="1" w:after="100" w:afterAutospacing="1" w:line="360" w:lineRule="auto"/>
        <w:ind w:firstLine="708"/>
        <w:jc w:val="both"/>
        <w:rPr>
          <w:rFonts w:eastAsiaTheme="minorHAnsi"/>
          <w:b/>
          <w:bCs/>
          <w:lang w:eastAsia="en-US"/>
        </w:rPr>
      </w:pPr>
      <w:r w:rsidRPr="00A65517">
        <w:rPr>
          <w:rFonts w:eastAsiaTheme="minorHAnsi"/>
          <w:b/>
          <w:bCs/>
          <w:lang w:eastAsia="en-US"/>
        </w:rPr>
        <w:t>20</w:t>
      </w:r>
      <w:r w:rsidR="00F50660" w:rsidRPr="00A65517">
        <w:rPr>
          <w:rFonts w:eastAsiaTheme="minorHAnsi"/>
          <w:b/>
          <w:bCs/>
          <w:lang w:eastAsia="en-US"/>
        </w:rPr>
        <w:t>. İçerme Desteği</w:t>
      </w:r>
    </w:p>
    <w:p w14:paraId="727028B3"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rPr>
          <w:rFonts w:eastAsiaTheme="minorHAnsi"/>
          <w:lang w:eastAsia="en-US"/>
        </w:rPr>
        <w:t xml:space="preserve">Erasmus+ Programı, özel ihtiyaç sahibi kesimin programa katılımını teşvik etmektedir. Özel ihtiyacı olan kişi, ek finansal destek olmadığı takdirde kişisel fiziksel durumu, zihinsel durumu veya sağlık durumu, hareketlilik faaliyetine katılmasına izin vermeyen potansiyel katılımcıdır. İçerme </w:t>
      </w:r>
      <w:r w:rsidRPr="00A65517">
        <w:t xml:space="preserve">desteğine gereksinim duyan öğrenciye ilave hibe verilebilmesi için yükseköğretim kurumu tarafından Merkezden ilave hibe talebinde bulunulması gerekmektedir. İçerme Desteği sahibi katılımcı seçildikten sonra, katılımcının ek hibe talebi varsa, yaklaşık ek masrafları belirlenir ve Merkezden ilave hibe talep edilir. İlave hibe talebi sözleşme dönemi içerisinde, ama her hal ve durumda sözleşme bitiş tarihinden 60 gün öncesine kadar yapılabilir. Katılımcı faaliyeti sona erdikten sonra hibesinde artış talep edilemez. </w:t>
      </w:r>
    </w:p>
    <w:p w14:paraId="53D64114"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İçerme Desteği başvuru formu için öğrencinin ofisimizle iletişime geçmesi gerekmektedir. </w:t>
      </w:r>
    </w:p>
    <w:p w14:paraId="5D8B8563"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r w:rsidRPr="00A65517">
        <w:t xml:space="preserve">Başvuru formunda, İçerme Desteğine niçin ihtiyaç duyulduğunun açıklanması, kanıtlayıcı belgelerin eklenmesi (örneğin İçerme Desteği engelliliğe ilişkinse, engelliliğe ve düzeyine ilişkin bilgileri ihtiva eden doktor raporu (3 aydan eski olmayacak şekilde) veya engellilik kartı fotokopisi, kronik hastalıklar için doktor raporu) gerekir. Forma ayrıca gidilecek yükseköğretim kurumunun misafir edeceği öğrencinin İçerme Desteğine gereksinim duyan bir katılımcı olduğundan haberdar olduğu bilgisi ve uygun donanıma sahip olduğuna ilişkin taahhüdünü içeren belgeler eklenir. Talep edilen ilave hibe miktarları ve neden ihtiyaç duyulduğu formda istenildiği şekilde detaylıca gösterilmelidir. Talep edilen hibe, İçerme Desteği sahibi katılımcının faaliyete katılımını mümkün kılma amacıyla doğrudan ilişkili olmalıdır. </w:t>
      </w:r>
    </w:p>
    <w:p w14:paraId="434DBC9A" w14:textId="77777777" w:rsidR="0086535F" w:rsidRPr="00A65517" w:rsidRDefault="0086535F" w:rsidP="0086535F">
      <w:pPr>
        <w:spacing w:before="100" w:beforeAutospacing="1" w:after="100" w:afterAutospacing="1" w:line="360" w:lineRule="auto"/>
        <w:contextualSpacing/>
        <w:jc w:val="both"/>
      </w:pPr>
    </w:p>
    <w:p w14:paraId="43C798C5" w14:textId="595F97C1" w:rsidR="00F50660" w:rsidRPr="00A65517" w:rsidRDefault="00F50660" w:rsidP="0086535F">
      <w:pPr>
        <w:spacing w:before="100" w:beforeAutospacing="1" w:after="100" w:afterAutospacing="1" w:line="360" w:lineRule="auto"/>
        <w:contextualSpacing/>
        <w:jc w:val="both"/>
      </w:pPr>
      <w:r w:rsidRPr="00A65517">
        <w:lastRenderedPageBreak/>
        <w:t xml:space="preserve">Yükseköğretim kurumları başvuru formlarının doğru ve tam olmasını sağlamakla yükümlüdür ve öğrencinin ihtiyaçlarını karşılamak üzere gerekli düzenlemeler misafir olunan yükseköğretim kurumu tarafından yapılmalıdır. </w:t>
      </w:r>
    </w:p>
    <w:p w14:paraId="5B3C8B7E" w14:textId="77777777" w:rsidR="00F50660" w:rsidRPr="00A65517" w:rsidRDefault="00F50660" w:rsidP="0086535F">
      <w:pPr>
        <w:spacing w:before="100" w:beforeAutospacing="1" w:after="100" w:afterAutospacing="1" w:line="360" w:lineRule="auto"/>
        <w:contextualSpacing/>
        <w:jc w:val="both"/>
      </w:pPr>
      <w:r w:rsidRPr="00A65517">
        <w:t xml:space="preserve">Merkez her bir başvuruyu özel olarak değerlendirir; ilave hibe verilip verilemeyeceğini, verilebilecekse uygun hibe miktarını kararlaştırır. Yararlanıcının sözleşmesinde ilgili kalemde verilen ilave hibe tutarında artış yapılır. İçerme Desteği sahibi katılımcılar için nihai ek hibe, yapılan harcamanın gerçekleşme tutarı üzerinden verilecektir. Faaliyet sonunda verilen ek hibenin kullanımına ilişkin faturaların temin edilmesi ve olası kontrollerde ibraz edilmek üzere katılımcı dosyasında saklanması gerekmektedir. Belgeye dayanmayan harcamalar ve sözleşme ile verilen İçerme Desteği sahibi yararlanıcı hibesinin üzerindeki harcamalar yapılmış olsalar dahi uygun kabul edilmez. </w:t>
      </w:r>
    </w:p>
    <w:p w14:paraId="3CC03704" w14:textId="77777777" w:rsidR="00F50660" w:rsidRPr="00A65517" w:rsidRDefault="00F50660" w:rsidP="0086535F">
      <w:pPr>
        <w:spacing w:before="100" w:beforeAutospacing="1" w:after="100" w:afterAutospacing="1" w:line="360" w:lineRule="auto"/>
        <w:jc w:val="both"/>
      </w:pPr>
      <w:r w:rsidRPr="00A65517">
        <w:t xml:space="preserve">Yükseköğretim Kurumlarına İçerme Desteği alan katılımcı başına 100 Avro Kurumsal Destek Hibesi verilir. </w:t>
      </w:r>
    </w:p>
    <w:p w14:paraId="350B70EA" w14:textId="77777777" w:rsidR="00F50660" w:rsidRPr="00A65517" w:rsidRDefault="00F50660" w:rsidP="0086535F">
      <w:pPr>
        <w:autoSpaceDE w:val="0"/>
        <w:autoSpaceDN w:val="0"/>
        <w:adjustRightInd w:val="0"/>
        <w:spacing w:before="100" w:beforeAutospacing="1" w:after="100" w:afterAutospacing="1" w:line="360" w:lineRule="auto"/>
        <w:jc w:val="both"/>
        <w:rPr>
          <w:rFonts w:eastAsiaTheme="minorHAnsi"/>
          <w:lang w:eastAsia="en-US"/>
        </w:rPr>
      </w:pPr>
    </w:p>
    <w:p w14:paraId="12F7A065" w14:textId="77777777" w:rsidR="00F50660" w:rsidRPr="00A65517" w:rsidRDefault="00F50660" w:rsidP="0086535F">
      <w:pPr>
        <w:autoSpaceDE w:val="0"/>
        <w:autoSpaceDN w:val="0"/>
        <w:adjustRightInd w:val="0"/>
        <w:spacing w:before="100" w:beforeAutospacing="1" w:after="100" w:afterAutospacing="1" w:line="360" w:lineRule="auto"/>
        <w:jc w:val="center"/>
        <w:rPr>
          <w:rFonts w:eastAsiaTheme="minorHAnsi"/>
          <w:b/>
          <w:lang w:eastAsia="en-US"/>
        </w:rPr>
      </w:pPr>
      <w:r w:rsidRPr="00A65517">
        <w:rPr>
          <w:rFonts w:eastAsiaTheme="minorHAnsi"/>
          <w:b/>
          <w:lang w:eastAsia="en-US"/>
        </w:rPr>
        <w:t>Kaynak:</w:t>
      </w:r>
    </w:p>
    <w:p w14:paraId="40D0FEEF"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rPr>
          <w:rFonts w:eastAsiaTheme="minorHAnsi"/>
          <w:lang w:eastAsia="en-US"/>
        </w:rPr>
        <w:t xml:space="preserve">Avrupa Birliği </w:t>
      </w:r>
      <w:r w:rsidRPr="00A65517">
        <w:t>Eğitim ve Gençlik Programları Merkezi Başkanlığı tarafından hazırlanan</w:t>
      </w:r>
    </w:p>
    <w:p w14:paraId="2CD0F22A"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t>Erasmus+ Ana Eylem 1: Bireylerin Öğrenme Hareketliliği</w:t>
      </w:r>
    </w:p>
    <w:p w14:paraId="66E6F8D7"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t>Yükseköğretimde Öğrenci ve Personel Hareketliliği</w:t>
      </w:r>
    </w:p>
    <w:p w14:paraId="45E54A2A"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t>Yükseköğretim Kurumları için El Kitabı</w:t>
      </w:r>
    </w:p>
    <w:p w14:paraId="085B02FB"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t>KA 131</w:t>
      </w:r>
    </w:p>
    <w:p w14:paraId="268E02DE" w14:textId="77777777" w:rsidR="00F50660" w:rsidRPr="00A65517" w:rsidRDefault="00F50660" w:rsidP="0086535F">
      <w:pPr>
        <w:autoSpaceDE w:val="0"/>
        <w:autoSpaceDN w:val="0"/>
        <w:adjustRightInd w:val="0"/>
        <w:spacing w:before="100" w:beforeAutospacing="1" w:after="100" w:afterAutospacing="1" w:line="360" w:lineRule="auto"/>
        <w:jc w:val="center"/>
      </w:pPr>
      <w:r w:rsidRPr="00A65517">
        <w:t>2021 Sözleşme Dönemi</w:t>
      </w:r>
    </w:p>
    <w:p w14:paraId="577D96BC" w14:textId="56484A9B" w:rsidR="00B3154D" w:rsidRPr="00A65517" w:rsidRDefault="00B3154D" w:rsidP="0086535F">
      <w:pPr>
        <w:autoSpaceDE w:val="0"/>
        <w:autoSpaceDN w:val="0"/>
        <w:adjustRightInd w:val="0"/>
        <w:spacing w:before="100" w:beforeAutospacing="1" w:after="100" w:afterAutospacing="1" w:line="360" w:lineRule="auto"/>
        <w:jc w:val="both"/>
        <w:rPr>
          <w:rFonts w:eastAsiaTheme="minorHAnsi"/>
          <w:lang w:eastAsia="en-US"/>
        </w:rPr>
      </w:pPr>
    </w:p>
    <w:sectPr w:rsidR="00B3154D" w:rsidRPr="00A6551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09AF5" w14:textId="77777777" w:rsidR="003824FD" w:rsidRDefault="003824FD" w:rsidP="003D330F">
      <w:r>
        <w:separator/>
      </w:r>
    </w:p>
  </w:endnote>
  <w:endnote w:type="continuationSeparator" w:id="0">
    <w:p w14:paraId="1849F713" w14:textId="77777777" w:rsidR="003824FD" w:rsidRDefault="003824FD" w:rsidP="003D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F388" w14:textId="77777777" w:rsidR="00B06D00" w:rsidRDefault="00B06D0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614169"/>
      <w:docPartObj>
        <w:docPartGallery w:val="Page Numbers (Bottom of Page)"/>
        <w:docPartUnique/>
      </w:docPartObj>
    </w:sdtPr>
    <w:sdtEndPr/>
    <w:sdtContent>
      <w:p w14:paraId="2A982599" w14:textId="5FE2371C" w:rsidR="00B06D00" w:rsidRDefault="00B06D00">
        <w:pPr>
          <w:pStyle w:val="AltBilgi"/>
          <w:jc w:val="right"/>
        </w:pPr>
        <w:r>
          <w:fldChar w:fldCharType="begin"/>
        </w:r>
        <w:r>
          <w:instrText>PAGE   \* MERGEFORMAT</w:instrText>
        </w:r>
        <w:r>
          <w:fldChar w:fldCharType="separate"/>
        </w:r>
        <w:r w:rsidR="00362D61">
          <w:rPr>
            <w:noProof/>
          </w:rPr>
          <w:t>21</w:t>
        </w:r>
        <w:r>
          <w:fldChar w:fldCharType="end"/>
        </w:r>
      </w:p>
    </w:sdtContent>
  </w:sdt>
  <w:p w14:paraId="29E71EDF" w14:textId="77777777" w:rsidR="00B06D00" w:rsidRDefault="00B06D0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DF20A" w14:textId="77777777" w:rsidR="00B06D00" w:rsidRDefault="00B06D0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C05F4" w14:textId="77777777" w:rsidR="003824FD" w:rsidRDefault="003824FD" w:rsidP="003D330F">
      <w:r>
        <w:separator/>
      </w:r>
    </w:p>
  </w:footnote>
  <w:footnote w:type="continuationSeparator" w:id="0">
    <w:p w14:paraId="5C9FDADD" w14:textId="77777777" w:rsidR="003824FD" w:rsidRDefault="003824FD" w:rsidP="003D330F">
      <w:r>
        <w:continuationSeparator/>
      </w:r>
    </w:p>
  </w:footnote>
  <w:footnote w:id="1">
    <w:p w14:paraId="1C700267" w14:textId="77777777" w:rsidR="00DD3922" w:rsidRPr="004567FB" w:rsidRDefault="00DD3922" w:rsidP="004567FB">
      <w:pPr>
        <w:pStyle w:val="NormalWeb"/>
        <w:jc w:val="both"/>
        <w:rPr>
          <w:sz w:val="16"/>
          <w:szCs w:val="16"/>
        </w:rPr>
      </w:pPr>
      <w:r w:rsidRPr="004567FB">
        <w:rPr>
          <w:rStyle w:val="DipnotBavurusu"/>
          <w:sz w:val="16"/>
          <w:szCs w:val="16"/>
        </w:rPr>
        <w:footnoteRef/>
      </w:r>
      <w:r w:rsidRPr="004567FB">
        <w:rPr>
          <w:sz w:val="16"/>
          <w:szCs w:val="16"/>
        </w:rPr>
        <w:t xml:space="preserve"> "Mücbir sebep", taraflardan herhangi birinin, sözleşmeden doğan herhangi bir yükümlülüğünü yerine getirmesine engel olan; tarafların, taşeronlarının, bağlı kuruluşlarının veya uygulamada görev alan üçüncü tarafların hata veya ihmalinden kaynaklanmayan ve gösterilen tüm özen ve dikkate rağmen kaçınılmaz olan ve önceden tahmin edilemeyen, tarafların kontrolünün dışındaki istisnai herhangi bir durum veya olay anlamına gelir. Bir hizmetin sunulmaması, ekipman veya malzemelerdeki kusurlar veya bunların zamanında hazır edilmemesi, doğrudan bir mücbir sebepten ve ayrıca işgücü anlaşmazlığı, grev veya mali sıkıntılardan kaynaklanmadığı müddetçe, mücbir sebep olarak öne sürülemez. </w:t>
      </w:r>
    </w:p>
    <w:p w14:paraId="3450D66D" w14:textId="1018E0CB" w:rsidR="00DD3922" w:rsidRDefault="00DD3922">
      <w:pPr>
        <w:pStyle w:val="DipnotMetni"/>
      </w:pPr>
    </w:p>
  </w:footnote>
  <w:footnote w:id="2">
    <w:p w14:paraId="38E29864" w14:textId="594A435A" w:rsidR="00DD3922" w:rsidRPr="00DD3922" w:rsidRDefault="00DD3922" w:rsidP="004567FB">
      <w:pPr>
        <w:pStyle w:val="NormalWeb"/>
        <w:contextualSpacing/>
        <w:jc w:val="both"/>
        <w:rPr>
          <w:sz w:val="16"/>
          <w:szCs w:val="16"/>
        </w:rPr>
      </w:pPr>
      <w:r w:rsidRPr="00DD3922">
        <w:rPr>
          <w:rStyle w:val="DipnotBavurusu"/>
          <w:sz w:val="16"/>
          <w:szCs w:val="16"/>
        </w:rPr>
        <w:footnoteRef/>
      </w:r>
      <w:r w:rsidRPr="00DD3922">
        <w:rPr>
          <w:sz w:val="16"/>
          <w:szCs w:val="16"/>
        </w:rPr>
        <w:t xml:space="preserve"> Birinci kademe: Ön lisans, lisans; ikinci kademe: yüksek lisans; üçüncü kademe: doktora, tıpta ihtisas. </w:t>
      </w:r>
    </w:p>
  </w:footnote>
  <w:footnote w:id="3">
    <w:p w14:paraId="741036F0" w14:textId="2AAC24D3" w:rsidR="00DD3922" w:rsidRPr="00DD3922" w:rsidRDefault="00DD3922" w:rsidP="004567FB">
      <w:pPr>
        <w:pStyle w:val="NormalWeb"/>
        <w:contextualSpacing/>
        <w:jc w:val="both"/>
        <w:rPr>
          <w:sz w:val="16"/>
          <w:szCs w:val="16"/>
        </w:rPr>
      </w:pPr>
      <w:r w:rsidRPr="00DD3922">
        <w:rPr>
          <w:rStyle w:val="DipnotBavurusu"/>
          <w:sz w:val="16"/>
          <w:szCs w:val="16"/>
        </w:rPr>
        <w:footnoteRef/>
      </w:r>
      <w:r w:rsidRPr="00DD3922">
        <w:rPr>
          <w:sz w:val="16"/>
          <w:szCs w:val="16"/>
        </w:rPr>
        <w:t xml:space="preserve"> Eczacılık, Tıp veya Diş Hekimliği fakültelerinden mezun olarak merkezi sınavlarla (TUS, DUS, EUS) bir </w:t>
      </w:r>
      <w:r>
        <w:rPr>
          <w:sz w:val="16"/>
          <w:szCs w:val="16"/>
        </w:rPr>
        <w:t xml:space="preserve"> </w:t>
      </w:r>
      <w:r w:rsidRPr="00DD3922">
        <w:rPr>
          <w:sz w:val="16"/>
          <w:szCs w:val="16"/>
        </w:rPr>
        <w:t xml:space="preserve">yükseköğretim kurumuna yerleştirilerek uzmanlık eğitimine devam eden kişiler, ilgili yükseköğretim kurumunun kayıtlı öğrencisi statüsünü taşımıyorlarsa Erasmus öğrenci hareketliliğinden yararlanamazlar. </w:t>
      </w:r>
    </w:p>
  </w:footnote>
  <w:footnote w:id="4">
    <w:p w14:paraId="21AB82A6" w14:textId="55F738A4" w:rsidR="00DD3922" w:rsidRPr="00DD3922" w:rsidRDefault="00DD3922" w:rsidP="004567FB">
      <w:pPr>
        <w:pStyle w:val="NormalWeb"/>
        <w:contextualSpacing/>
        <w:jc w:val="both"/>
        <w:rPr>
          <w:sz w:val="16"/>
          <w:szCs w:val="16"/>
        </w:rPr>
      </w:pPr>
      <w:r w:rsidRPr="00DD3922">
        <w:rPr>
          <w:rStyle w:val="DipnotBavurusu"/>
          <w:sz w:val="16"/>
          <w:szCs w:val="16"/>
        </w:rPr>
        <w:footnoteRef/>
      </w:r>
      <w:r w:rsidRPr="00DD3922">
        <w:rPr>
          <w:sz w:val="16"/>
          <w:szCs w:val="16"/>
        </w:rPr>
        <w:t xml:space="preserve"> Avrupa Komisyonu’nun ECTS Rehberi’ne göre yeterli sayı, bir akademik yıl için 60 ECTS kredisidir. Ayrıntılı bilgi için bkz.</w:t>
      </w:r>
      <w:r>
        <w:rPr>
          <w:sz w:val="16"/>
          <w:szCs w:val="16"/>
        </w:rPr>
        <w:t xml:space="preserve"> </w:t>
      </w:r>
      <w:r w:rsidRPr="00DD3922">
        <w:rPr>
          <w:color w:val="0000FF"/>
          <w:sz w:val="16"/>
          <w:szCs w:val="16"/>
        </w:rPr>
        <w:t xml:space="preserve">https://ec.europa.eu/assets/eac/education/ects/users-guide/docs/ects-users-guide_en.pdf </w:t>
      </w:r>
    </w:p>
  </w:footnote>
  <w:footnote w:id="5">
    <w:p w14:paraId="56B5101A" w14:textId="0844CFFC" w:rsidR="00DD3922" w:rsidRPr="00DD3922" w:rsidRDefault="00DD3922" w:rsidP="004567FB">
      <w:pPr>
        <w:pStyle w:val="NormalWeb"/>
        <w:contextualSpacing/>
        <w:jc w:val="both"/>
        <w:rPr>
          <w:sz w:val="16"/>
          <w:szCs w:val="16"/>
        </w:rPr>
      </w:pPr>
      <w:r w:rsidRPr="00DD3922">
        <w:rPr>
          <w:rStyle w:val="DipnotBavurusu"/>
          <w:sz w:val="16"/>
          <w:szCs w:val="16"/>
        </w:rPr>
        <w:footnoteRef/>
      </w:r>
      <w:r w:rsidRPr="00DD3922">
        <w:rPr>
          <w:sz w:val="16"/>
          <w:szCs w:val="16"/>
        </w:rPr>
        <w:t xml:space="preserve"> 1 ECTS’in iş yükü karşılığı 25-30 saattir (bkz. </w:t>
      </w:r>
      <w:r w:rsidRPr="00DD3922">
        <w:rPr>
          <w:color w:val="0000FF"/>
          <w:sz w:val="16"/>
          <w:szCs w:val="16"/>
        </w:rPr>
        <w:t xml:space="preserve">https://op.europa.eu/en/publication-detail/- /publication/da7467e6-8450-11e5-b8b7-01aa75ed71a1 </w:t>
      </w:r>
      <w:r w:rsidRPr="00DD3922">
        <w:rPr>
          <w:sz w:val="16"/>
          <w:szCs w:val="16"/>
        </w:rPr>
        <w:t>)</w:t>
      </w:r>
    </w:p>
  </w:footnote>
  <w:footnote w:id="6">
    <w:p w14:paraId="0CFDB86E" w14:textId="77777777" w:rsidR="00DD3922" w:rsidRPr="00DD3922" w:rsidRDefault="00DD3922" w:rsidP="004567FB">
      <w:pPr>
        <w:pStyle w:val="NormalWeb"/>
        <w:contextualSpacing/>
        <w:jc w:val="both"/>
        <w:rPr>
          <w:sz w:val="16"/>
          <w:szCs w:val="16"/>
        </w:rPr>
      </w:pPr>
      <w:r w:rsidRPr="00DD3922">
        <w:rPr>
          <w:rStyle w:val="DipnotBavurusu"/>
          <w:sz w:val="16"/>
          <w:szCs w:val="16"/>
        </w:rPr>
        <w:footnoteRef/>
      </w:r>
      <w:r w:rsidRPr="00DD3922">
        <w:rPr>
          <w:sz w:val="16"/>
          <w:szCs w:val="16"/>
        </w:rPr>
        <w:t xml:space="preserve"> Mevlana, TÜBİTAK, Yurtdışı Türkler ve Akraba Topluluklar Başkanlığı kapsamındaki benzer programlardan yararlanma dâhil değildir. </w:t>
      </w:r>
    </w:p>
    <w:p w14:paraId="6F849BB9" w14:textId="7C991B24" w:rsidR="00DD3922" w:rsidRDefault="00DD3922">
      <w:pPr>
        <w:pStyle w:val="DipnotMetni"/>
      </w:pPr>
    </w:p>
  </w:footnote>
  <w:footnote w:id="7">
    <w:p w14:paraId="0F10D0E4" w14:textId="77777777" w:rsidR="009D63DD" w:rsidRDefault="009D63DD" w:rsidP="009D63DD">
      <w:pPr>
        <w:pStyle w:val="DipnotMetni"/>
        <w:jc w:val="both"/>
      </w:pPr>
      <w:r>
        <w:rPr>
          <w:rStyle w:val="DipnotBavurusu"/>
        </w:rPr>
        <w:footnoteRef/>
      </w:r>
      <w:r>
        <w:t xml:space="preserve"> Muharip gaziler ve bunların eş ve çocukları ile harp şehitlerinin eş ve çocuklarının yanı sıra 12/4/1991 tarih ve 3713 sayılı Terörle Mücadele Kanunu’nun 21. Maddesine göre “kamu görevlilerinden yurtiçinde ve yurtdışında görevlerini ifa ederlerken veya sıfatları kalkmış olsa bile bu görevlerini yapmalarından dolayı terör eylemlerine muhatap olarak yaralanan, engelli hâle gelen, ölen veya öldürülenler”in eş ve çocukları ile 23 Temmuz 2016 tarih ve 667 sayılı KHK’nin 7. Maddesi uyarınca, </w:t>
      </w:r>
      <w:r>
        <w:rPr>
          <w:sz w:val="18"/>
          <w:szCs w:val="18"/>
        </w:rPr>
        <w:t xml:space="preserve">15 Temmuz 2016 tarihinde gerçekleştirilen darbe teşebbüsü ve terör eylemi ile bu eylemin devamı niteliğindeki eylemler sebebiyle hayatını kaybedenlerin eş ve çocukları veya malul olan siviller ile bu kişilerin eş ve çocukları Erasmus+ öğrenci hareketliliğine başvurmaları halinde önceliklendirilir. </w:t>
      </w:r>
      <w:r>
        <w:t xml:space="preserve"> </w:t>
      </w:r>
    </w:p>
  </w:footnote>
  <w:footnote w:id="8">
    <w:p w14:paraId="132A7473" w14:textId="77777777" w:rsidR="009D63DD" w:rsidRDefault="009D63DD" w:rsidP="009D63DD">
      <w:pPr>
        <w:pStyle w:val="DipnotMetni"/>
        <w:jc w:val="both"/>
      </w:pPr>
      <w:r>
        <w:rPr>
          <w:rStyle w:val="DipnotBavurusu"/>
        </w:rPr>
        <w:footnoteRef/>
      </w:r>
      <w:r>
        <w:t xml:space="preserve"> Önceliklendirme için öğrencinin Aile ve Sosyal Politikalar Bakanlığı’ndan hakkında 2828 sayılı Kanun uyarınca koruma, bakım veya barınma kararı olduğuna dair yazıyı ibraz etmesi gerekir.  </w:t>
      </w:r>
    </w:p>
  </w:footnote>
  <w:footnote w:id="9">
    <w:p w14:paraId="1E0E705C" w14:textId="77777777" w:rsidR="00F50660" w:rsidRDefault="00F50660" w:rsidP="00F50660">
      <w:pPr>
        <w:pStyle w:val="DipnotMetni"/>
        <w:jc w:val="both"/>
      </w:pPr>
      <w:r>
        <w:rPr>
          <w:rStyle w:val="DipnotBavurusu"/>
        </w:rPr>
        <w:footnoteRef/>
      </w:r>
      <w:r>
        <w:t xml:space="preserve"> Yükseköğretim Kurumuyla Yapılan Hibe Sözleşmesi EK III-Mali ve Akdi Şartlar I.2.B maddesi hükümleri esastır.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77A0E" w14:textId="77777777" w:rsidR="00B06D00" w:rsidRDefault="00B06D0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60278" w14:textId="77777777" w:rsidR="00736A15" w:rsidRDefault="00736A15" w:rsidP="00736A15">
    <w:pPr>
      <w:pStyle w:val="stBilgi"/>
      <w:jc w:val="center"/>
      <w:rPr>
        <w:b/>
      </w:rPr>
    </w:pPr>
  </w:p>
  <w:p w14:paraId="0849A2D8" w14:textId="77777777" w:rsidR="00736A15" w:rsidRPr="00736A15" w:rsidRDefault="00736A15" w:rsidP="00736A15">
    <w:pPr>
      <w:pStyle w:val="stBilgi"/>
      <w:jc w:val="center"/>
      <w:rPr>
        <w:b/>
      </w:rPr>
    </w:pPr>
    <w:r>
      <w:rPr>
        <w:b/>
        <w:noProof/>
      </w:rPr>
      <w:drawing>
        <wp:anchor distT="0" distB="0" distL="114300" distR="114300" simplePos="0" relativeHeight="251660288" behindDoc="1" locked="0" layoutInCell="1" allowOverlap="1" wp14:anchorId="06FF7F25" wp14:editId="12BD5196">
          <wp:simplePos x="0" y="0"/>
          <wp:positionH relativeFrom="column">
            <wp:posOffset>4152900</wp:posOffset>
          </wp:positionH>
          <wp:positionV relativeFrom="paragraph">
            <wp:posOffset>36830</wp:posOffset>
          </wp:positionV>
          <wp:extent cx="1743075" cy="520065"/>
          <wp:effectExtent l="0" t="0" r="9525" b="0"/>
          <wp:wrapNone/>
          <wp:docPr id="3" name="Resim 3" descr="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1" locked="0" layoutInCell="1" allowOverlap="1" wp14:anchorId="03EFA23D" wp14:editId="1B2FC139">
          <wp:simplePos x="0" y="0"/>
          <wp:positionH relativeFrom="column">
            <wp:posOffset>814705</wp:posOffset>
          </wp:positionH>
          <wp:positionV relativeFrom="paragraph">
            <wp:posOffset>-144780</wp:posOffset>
          </wp:positionV>
          <wp:extent cx="823595" cy="807720"/>
          <wp:effectExtent l="0" t="0" r="0" b="0"/>
          <wp:wrapNone/>
          <wp:docPr id="2" name="Resim 2" descr="Dış İlişkiler Ofis Logosu-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ış İlişkiler Ofis Logosu-Türkç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35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8240" behindDoc="1" locked="0" layoutInCell="1" allowOverlap="1" wp14:anchorId="121470FD" wp14:editId="353F661D">
          <wp:simplePos x="0" y="0"/>
          <wp:positionH relativeFrom="column">
            <wp:posOffset>-633095</wp:posOffset>
          </wp:positionH>
          <wp:positionV relativeFrom="paragraph">
            <wp:posOffset>-249555</wp:posOffset>
          </wp:positionV>
          <wp:extent cx="1328420" cy="949960"/>
          <wp:effectExtent l="0" t="0" r="5080" b="2540"/>
          <wp:wrapNone/>
          <wp:docPr id="1" name="Resim 1" descr="ars-un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s-unv-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842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A15">
      <w:rPr>
        <w:b/>
      </w:rPr>
      <w:t>T.C.</w:t>
    </w:r>
  </w:p>
  <w:p w14:paraId="0BF8E581" w14:textId="77777777" w:rsidR="00736A15" w:rsidRPr="00736A15" w:rsidRDefault="00736A15" w:rsidP="00736A15">
    <w:pPr>
      <w:pStyle w:val="stBilgi"/>
      <w:jc w:val="center"/>
      <w:rPr>
        <w:b/>
      </w:rPr>
    </w:pPr>
    <w:r w:rsidRPr="00736A15">
      <w:rPr>
        <w:b/>
      </w:rPr>
      <w:t>ERCİYES ÜNİVERSİTESİ</w:t>
    </w:r>
  </w:p>
  <w:p w14:paraId="66893FB5" w14:textId="77777777" w:rsidR="00736A15" w:rsidRPr="00736A15" w:rsidRDefault="00736A15" w:rsidP="00736A15">
    <w:pPr>
      <w:pStyle w:val="stBilgi"/>
      <w:jc w:val="center"/>
      <w:rPr>
        <w:b/>
      </w:rPr>
    </w:pPr>
    <w:r w:rsidRPr="00736A15">
      <w:rPr>
        <w:b/>
      </w:rPr>
      <w:t>Dış İlişkiler Ofisi Başkanlığı</w:t>
    </w:r>
  </w:p>
  <w:p w14:paraId="3A5DE549" w14:textId="77777777" w:rsidR="00736A15" w:rsidRDefault="00736A1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088F4" w14:textId="77777777" w:rsidR="00B06D00" w:rsidRDefault="00B06D0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37E"/>
    <w:multiLevelType w:val="hybridMultilevel"/>
    <w:tmpl w:val="8F346082"/>
    <w:lvl w:ilvl="0" w:tplc="6CEC0C5C">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EB0355"/>
    <w:multiLevelType w:val="hybridMultilevel"/>
    <w:tmpl w:val="45A687FA"/>
    <w:lvl w:ilvl="0" w:tplc="5FE07FE0">
      <w:start w:val="1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7F240B"/>
    <w:multiLevelType w:val="hybridMultilevel"/>
    <w:tmpl w:val="FE163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8D3AD8"/>
    <w:multiLevelType w:val="hybridMultilevel"/>
    <w:tmpl w:val="1C8C87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E4545B"/>
    <w:multiLevelType w:val="multilevel"/>
    <w:tmpl w:val="36C6C7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6008C0"/>
    <w:multiLevelType w:val="hybridMultilevel"/>
    <w:tmpl w:val="B1965A50"/>
    <w:lvl w:ilvl="0" w:tplc="041F000D">
      <w:start w:val="1"/>
      <w:numFmt w:val="bullet"/>
      <w:lvlText w:val=""/>
      <w:lvlJc w:val="left"/>
      <w:pPr>
        <w:tabs>
          <w:tab w:val="num" w:pos="1068"/>
        </w:tabs>
        <w:ind w:left="1068" w:hanging="360"/>
      </w:pPr>
      <w:rPr>
        <w:rFonts w:ascii="Wingdings" w:hAnsi="Wingdings" w:hint="default"/>
      </w:rPr>
    </w:lvl>
    <w:lvl w:ilvl="1" w:tplc="041F0001">
      <w:start w:val="1"/>
      <w:numFmt w:val="bullet"/>
      <w:lvlText w:val=""/>
      <w:lvlJc w:val="left"/>
      <w:pPr>
        <w:tabs>
          <w:tab w:val="num" w:pos="1788"/>
        </w:tabs>
        <w:ind w:left="1788" w:hanging="360"/>
      </w:pPr>
      <w:rPr>
        <w:rFonts w:ascii="Symbol" w:hAnsi="Symbol" w:hint="default"/>
      </w:rPr>
    </w:lvl>
    <w:lvl w:ilvl="2" w:tplc="041F0005">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C60159C"/>
    <w:multiLevelType w:val="hybridMultilevel"/>
    <w:tmpl w:val="4C0A93B8"/>
    <w:lvl w:ilvl="0" w:tplc="061CA4C2">
      <w:start w:val="2015"/>
      <w:numFmt w:val="bullet"/>
      <w:lvlText w:val="-"/>
      <w:lvlJc w:val="left"/>
      <w:pPr>
        <w:ind w:left="720" w:hanging="360"/>
      </w:pPr>
      <w:rPr>
        <w:rFonts w:ascii="Arial" w:eastAsia="Times New Roman" w:hAnsi="Arial"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F2020EA"/>
    <w:multiLevelType w:val="hybridMultilevel"/>
    <w:tmpl w:val="B922F1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912B0D"/>
    <w:multiLevelType w:val="multilevel"/>
    <w:tmpl w:val="36C6C7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B84A25"/>
    <w:multiLevelType w:val="hybridMultilevel"/>
    <w:tmpl w:val="02F01D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C45069"/>
    <w:multiLevelType w:val="hybridMultilevel"/>
    <w:tmpl w:val="D77434D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3A879D9"/>
    <w:multiLevelType w:val="hybridMultilevel"/>
    <w:tmpl w:val="A33248E2"/>
    <w:lvl w:ilvl="0" w:tplc="041F000D">
      <w:start w:val="1"/>
      <w:numFmt w:val="bullet"/>
      <w:lvlText w:val=""/>
      <w:lvlJc w:val="left"/>
      <w:pPr>
        <w:tabs>
          <w:tab w:val="num" w:pos="1068"/>
        </w:tabs>
        <w:ind w:left="1068" w:hanging="360"/>
      </w:pPr>
      <w:rPr>
        <w:rFonts w:ascii="Wingdings" w:hAnsi="Wingdings"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6530341C"/>
    <w:multiLevelType w:val="multilevel"/>
    <w:tmpl w:val="9B64BA24"/>
    <w:lvl w:ilvl="0">
      <w:start w:val="4"/>
      <w:numFmt w:val="decimal"/>
      <w:lvlText w:val="%1"/>
      <w:lvlJc w:val="left"/>
      <w:pPr>
        <w:ind w:left="500" w:hanging="500"/>
      </w:pPr>
      <w:rPr>
        <w:rFonts w:hint="default"/>
      </w:rPr>
    </w:lvl>
    <w:lvl w:ilvl="1">
      <w:start w:val="2"/>
      <w:numFmt w:val="decimal"/>
      <w:lvlText w:val="%1.%2"/>
      <w:lvlJc w:val="left"/>
      <w:pPr>
        <w:ind w:left="783" w:hanging="5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6E225C65"/>
    <w:multiLevelType w:val="hybridMultilevel"/>
    <w:tmpl w:val="1C8C87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13"/>
  </w:num>
  <w:num w:numId="5">
    <w:abstractNumId w:val="3"/>
  </w:num>
  <w:num w:numId="6">
    <w:abstractNumId w:val="7"/>
  </w:num>
  <w:num w:numId="7">
    <w:abstractNumId w:val="1"/>
  </w:num>
  <w:num w:numId="8">
    <w:abstractNumId w:val="6"/>
  </w:num>
  <w:num w:numId="9">
    <w:abstractNumId w:val="8"/>
  </w:num>
  <w:num w:numId="10">
    <w:abstractNumId w:val="4"/>
  </w:num>
  <w:num w:numId="11">
    <w:abstractNumId w:val="9"/>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A98"/>
    <w:rsid w:val="000058D0"/>
    <w:rsid w:val="00007000"/>
    <w:rsid w:val="000411F0"/>
    <w:rsid w:val="0004198F"/>
    <w:rsid w:val="00064F3D"/>
    <w:rsid w:val="000A2F32"/>
    <w:rsid w:val="000B290A"/>
    <w:rsid w:val="000D4F22"/>
    <w:rsid w:val="000E2C4D"/>
    <w:rsid w:val="001059A9"/>
    <w:rsid w:val="00106842"/>
    <w:rsid w:val="001367FD"/>
    <w:rsid w:val="00152D81"/>
    <w:rsid w:val="00167C29"/>
    <w:rsid w:val="00175DFA"/>
    <w:rsid w:val="001A1C12"/>
    <w:rsid w:val="001F04B0"/>
    <w:rsid w:val="00240EBF"/>
    <w:rsid w:val="0029302D"/>
    <w:rsid w:val="0029375C"/>
    <w:rsid w:val="00295828"/>
    <w:rsid w:val="002A533B"/>
    <w:rsid w:val="002B5154"/>
    <w:rsid w:val="002B7779"/>
    <w:rsid w:val="002D5520"/>
    <w:rsid w:val="003163B2"/>
    <w:rsid w:val="003334E9"/>
    <w:rsid w:val="0034428C"/>
    <w:rsid w:val="00361F90"/>
    <w:rsid w:val="00362D61"/>
    <w:rsid w:val="00381ABB"/>
    <w:rsid w:val="003824FD"/>
    <w:rsid w:val="003840CA"/>
    <w:rsid w:val="003962CB"/>
    <w:rsid w:val="003A0440"/>
    <w:rsid w:val="003B75BA"/>
    <w:rsid w:val="003D330F"/>
    <w:rsid w:val="003D47EE"/>
    <w:rsid w:val="00417505"/>
    <w:rsid w:val="00425ADE"/>
    <w:rsid w:val="0044026E"/>
    <w:rsid w:val="004543C6"/>
    <w:rsid w:val="00454B91"/>
    <w:rsid w:val="004567FB"/>
    <w:rsid w:val="0048332C"/>
    <w:rsid w:val="0049306E"/>
    <w:rsid w:val="00493CE8"/>
    <w:rsid w:val="00494C60"/>
    <w:rsid w:val="004D1213"/>
    <w:rsid w:val="00500ECD"/>
    <w:rsid w:val="005278F8"/>
    <w:rsid w:val="005466F0"/>
    <w:rsid w:val="005729E2"/>
    <w:rsid w:val="005949C6"/>
    <w:rsid w:val="005A10B7"/>
    <w:rsid w:val="005A2C8B"/>
    <w:rsid w:val="005C22C3"/>
    <w:rsid w:val="005C7E51"/>
    <w:rsid w:val="005E0933"/>
    <w:rsid w:val="00600760"/>
    <w:rsid w:val="00623238"/>
    <w:rsid w:val="00631B67"/>
    <w:rsid w:val="006438ED"/>
    <w:rsid w:val="00675582"/>
    <w:rsid w:val="00676BE9"/>
    <w:rsid w:val="00677987"/>
    <w:rsid w:val="006862BD"/>
    <w:rsid w:val="00694751"/>
    <w:rsid w:val="006D3D74"/>
    <w:rsid w:val="006D61CC"/>
    <w:rsid w:val="006F1444"/>
    <w:rsid w:val="006F2805"/>
    <w:rsid w:val="006F6CB4"/>
    <w:rsid w:val="007159E8"/>
    <w:rsid w:val="00721C42"/>
    <w:rsid w:val="00736A15"/>
    <w:rsid w:val="00796D98"/>
    <w:rsid w:val="007A37A4"/>
    <w:rsid w:val="007A55B0"/>
    <w:rsid w:val="007D10D3"/>
    <w:rsid w:val="007D6606"/>
    <w:rsid w:val="0081468E"/>
    <w:rsid w:val="0086084C"/>
    <w:rsid w:val="0086535F"/>
    <w:rsid w:val="00882C00"/>
    <w:rsid w:val="0088563D"/>
    <w:rsid w:val="008A0B87"/>
    <w:rsid w:val="008C1EA2"/>
    <w:rsid w:val="008C23D2"/>
    <w:rsid w:val="008E6B5B"/>
    <w:rsid w:val="008F0E55"/>
    <w:rsid w:val="00915E4A"/>
    <w:rsid w:val="00926E3C"/>
    <w:rsid w:val="0094397E"/>
    <w:rsid w:val="009467D7"/>
    <w:rsid w:val="00957907"/>
    <w:rsid w:val="009669C3"/>
    <w:rsid w:val="00994846"/>
    <w:rsid w:val="009A01EF"/>
    <w:rsid w:val="009B6535"/>
    <w:rsid w:val="009D60CA"/>
    <w:rsid w:val="009D63DD"/>
    <w:rsid w:val="009F4209"/>
    <w:rsid w:val="00A15443"/>
    <w:rsid w:val="00A15C10"/>
    <w:rsid w:val="00A16A20"/>
    <w:rsid w:val="00A65517"/>
    <w:rsid w:val="00A673C2"/>
    <w:rsid w:val="00A72753"/>
    <w:rsid w:val="00A907A5"/>
    <w:rsid w:val="00A94AAD"/>
    <w:rsid w:val="00AF32A4"/>
    <w:rsid w:val="00AF7589"/>
    <w:rsid w:val="00B0403F"/>
    <w:rsid w:val="00B06C68"/>
    <w:rsid w:val="00B06D00"/>
    <w:rsid w:val="00B31406"/>
    <w:rsid w:val="00B3154D"/>
    <w:rsid w:val="00B418FA"/>
    <w:rsid w:val="00B67F6A"/>
    <w:rsid w:val="00BD642E"/>
    <w:rsid w:val="00BF4B22"/>
    <w:rsid w:val="00BF7C25"/>
    <w:rsid w:val="00C16144"/>
    <w:rsid w:val="00C3428F"/>
    <w:rsid w:val="00C82C17"/>
    <w:rsid w:val="00CB7DBC"/>
    <w:rsid w:val="00CC570D"/>
    <w:rsid w:val="00CC5CE5"/>
    <w:rsid w:val="00CD7DCD"/>
    <w:rsid w:val="00D01006"/>
    <w:rsid w:val="00D26604"/>
    <w:rsid w:val="00D323EC"/>
    <w:rsid w:val="00D571A1"/>
    <w:rsid w:val="00D63393"/>
    <w:rsid w:val="00D72777"/>
    <w:rsid w:val="00D93227"/>
    <w:rsid w:val="00DB69E5"/>
    <w:rsid w:val="00DD15AD"/>
    <w:rsid w:val="00DD3922"/>
    <w:rsid w:val="00DF20E0"/>
    <w:rsid w:val="00E521A9"/>
    <w:rsid w:val="00E752FC"/>
    <w:rsid w:val="00E902CB"/>
    <w:rsid w:val="00E903B0"/>
    <w:rsid w:val="00EA7A33"/>
    <w:rsid w:val="00EB7B9D"/>
    <w:rsid w:val="00ED272D"/>
    <w:rsid w:val="00ED7D28"/>
    <w:rsid w:val="00EF49D5"/>
    <w:rsid w:val="00F12A98"/>
    <w:rsid w:val="00F35576"/>
    <w:rsid w:val="00F50660"/>
    <w:rsid w:val="00F579B5"/>
    <w:rsid w:val="00F86343"/>
    <w:rsid w:val="00FB0034"/>
    <w:rsid w:val="00FD2E69"/>
    <w:rsid w:val="00FD5F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AC99F"/>
  <w15:chartTrackingRefBased/>
  <w15:docId w15:val="{668461E8-1988-4E8E-9F81-1B05A0B8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A9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12A98"/>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F12A98"/>
    <w:pPr>
      <w:ind w:left="720"/>
      <w:contextualSpacing/>
    </w:pPr>
  </w:style>
  <w:style w:type="paragraph" w:styleId="DipnotMetni">
    <w:name w:val="footnote text"/>
    <w:basedOn w:val="Normal"/>
    <w:link w:val="DipnotMetniChar"/>
    <w:uiPriority w:val="99"/>
    <w:semiHidden/>
    <w:unhideWhenUsed/>
    <w:rsid w:val="003D330F"/>
    <w:rPr>
      <w:sz w:val="20"/>
      <w:szCs w:val="20"/>
    </w:rPr>
  </w:style>
  <w:style w:type="character" w:customStyle="1" w:styleId="DipnotMetniChar">
    <w:name w:val="Dipnot Metni Char"/>
    <w:basedOn w:val="VarsaylanParagrafYazTipi"/>
    <w:link w:val="DipnotMetni"/>
    <w:uiPriority w:val="99"/>
    <w:semiHidden/>
    <w:rsid w:val="003D330F"/>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3D330F"/>
    <w:rPr>
      <w:vertAlign w:val="superscript"/>
    </w:rPr>
  </w:style>
  <w:style w:type="character" w:styleId="Kpr">
    <w:name w:val="Hyperlink"/>
    <w:basedOn w:val="VarsaylanParagrafYazTipi"/>
    <w:uiPriority w:val="99"/>
    <w:unhideWhenUsed/>
    <w:rsid w:val="005C7E51"/>
    <w:rPr>
      <w:color w:val="0563C1" w:themeColor="hyperlink"/>
      <w:u w:val="single"/>
    </w:rPr>
  </w:style>
  <w:style w:type="paragraph" w:styleId="stBilgi">
    <w:name w:val="header"/>
    <w:basedOn w:val="Normal"/>
    <w:link w:val="stBilgiChar"/>
    <w:uiPriority w:val="99"/>
    <w:unhideWhenUsed/>
    <w:rsid w:val="00736A15"/>
    <w:pPr>
      <w:tabs>
        <w:tab w:val="center" w:pos="4536"/>
        <w:tab w:val="right" w:pos="9072"/>
      </w:tabs>
    </w:pPr>
  </w:style>
  <w:style w:type="character" w:customStyle="1" w:styleId="stBilgiChar">
    <w:name w:val="Üst Bilgi Char"/>
    <w:basedOn w:val="VarsaylanParagrafYazTipi"/>
    <w:link w:val="stBilgi"/>
    <w:uiPriority w:val="99"/>
    <w:rsid w:val="00736A1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36A15"/>
    <w:pPr>
      <w:tabs>
        <w:tab w:val="center" w:pos="4536"/>
        <w:tab w:val="right" w:pos="9072"/>
      </w:tabs>
    </w:pPr>
  </w:style>
  <w:style w:type="character" w:customStyle="1" w:styleId="AltBilgiChar">
    <w:name w:val="Alt Bilgi Char"/>
    <w:basedOn w:val="VarsaylanParagrafYazTipi"/>
    <w:link w:val="AltBilgi"/>
    <w:uiPriority w:val="99"/>
    <w:rsid w:val="00736A15"/>
    <w:rPr>
      <w:rFonts w:ascii="Times New Roman" w:eastAsia="Times New Roman" w:hAnsi="Times New Roman" w:cs="Times New Roman"/>
      <w:sz w:val="24"/>
      <w:szCs w:val="24"/>
      <w:lang w:eastAsia="tr-TR"/>
    </w:rPr>
  </w:style>
  <w:style w:type="paragraph" w:styleId="NormalWeb">
    <w:name w:val="Normal (Web)"/>
    <w:basedOn w:val="Normal"/>
    <w:uiPriority w:val="99"/>
    <w:rsid w:val="00D93227"/>
    <w:pPr>
      <w:spacing w:before="100" w:beforeAutospacing="1" w:after="100" w:afterAutospacing="1"/>
    </w:pPr>
  </w:style>
  <w:style w:type="character" w:styleId="zlenenKpr">
    <w:name w:val="FollowedHyperlink"/>
    <w:basedOn w:val="VarsaylanParagrafYazTipi"/>
    <w:uiPriority w:val="99"/>
    <w:semiHidden/>
    <w:unhideWhenUsed/>
    <w:rsid w:val="008146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20030">
      <w:bodyDiv w:val="1"/>
      <w:marLeft w:val="0"/>
      <w:marRight w:val="0"/>
      <w:marTop w:val="0"/>
      <w:marBottom w:val="0"/>
      <w:divBdr>
        <w:top w:val="none" w:sz="0" w:space="0" w:color="auto"/>
        <w:left w:val="none" w:sz="0" w:space="0" w:color="auto"/>
        <w:bottom w:val="none" w:sz="0" w:space="0" w:color="auto"/>
        <w:right w:val="none" w:sz="0" w:space="0" w:color="auto"/>
      </w:divBdr>
      <w:divsChild>
        <w:div w:id="741029749">
          <w:marLeft w:val="0"/>
          <w:marRight w:val="0"/>
          <w:marTop w:val="0"/>
          <w:marBottom w:val="0"/>
          <w:divBdr>
            <w:top w:val="none" w:sz="0" w:space="0" w:color="auto"/>
            <w:left w:val="none" w:sz="0" w:space="0" w:color="auto"/>
            <w:bottom w:val="none" w:sz="0" w:space="0" w:color="auto"/>
            <w:right w:val="none" w:sz="0" w:space="0" w:color="auto"/>
          </w:divBdr>
          <w:divsChild>
            <w:div w:id="986783223">
              <w:marLeft w:val="0"/>
              <w:marRight w:val="0"/>
              <w:marTop w:val="0"/>
              <w:marBottom w:val="0"/>
              <w:divBdr>
                <w:top w:val="none" w:sz="0" w:space="0" w:color="auto"/>
                <w:left w:val="none" w:sz="0" w:space="0" w:color="auto"/>
                <w:bottom w:val="none" w:sz="0" w:space="0" w:color="auto"/>
                <w:right w:val="none" w:sz="0" w:space="0" w:color="auto"/>
              </w:divBdr>
              <w:divsChild>
                <w:div w:id="6495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843">
      <w:bodyDiv w:val="1"/>
      <w:marLeft w:val="0"/>
      <w:marRight w:val="0"/>
      <w:marTop w:val="0"/>
      <w:marBottom w:val="0"/>
      <w:divBdr>
        <w:top w:val="none" w:sz="0" w:space="0" w:color="auto"/>
        <w:left w:val="none" w:sz="0" w:space="0" w:color="auto"/>
        <w:bottom w:val="none" w:sz="0" w:space="0" w:color="auto"/>
        <w:right w:val="none" w:sz="0" w:space="0" w:color="auto"/>
      </w:divBdr>
      <w:divsChild>
        <w:div w:id="383523552">
          <w:marLeft w:val="0"/>
          <w:marRight w:val="0"/>
          <w:marTop w:val="0"/>
          <w:marBottom w:val="0"/>
          <w:divBdr>
            <w:top w:val="none" w:sz="0" w:space="0" w:color="auto"/>
            <w:left w:val="none" w:sz="0" w:space="0" w:color="auto"/>
            <w:bottom w:val="none" w:sz="0" w:space="0" w:color="auto"/>
            <w:right w:val="none" w:sz="0" w:space="0" w:color="auto"/>
          </w:divBdr>
          <w:divsChild>
            <w:div w:id="1117211864">
              <w:marLeft w:val="0"/>
              <w:marRight w:val="0"/>
              <w:marTop w:val="0"/>
              <w:marBottom w:val="0"/>
              <w:divBdr>
                <w:top w:val="none" w:sz="0" w:space="0" w:color="auto"/>
                <w:left w:val="none" w:sz="0" w:space="0" w:color="auto"/>
                <w:bottom w:val="none" w:sz="0" w:space="0" w:color="auto"/>
                <w:right w:val="none" w:sz="0" w:space="0" w:color="auto"/>
              </w:divBdr>
              <w:divsChild>
                <w:div w:id="1344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9832">
      <w:bodyDiv w:val="1"/>
      <w:marLeft w:val="0"/>
      <w:marRight w:val="0"/>
      <w:marTop w:val="0"/>
      <w:marBottom w:val="0"/>
      <w:divBdr>
        <w:top w:val="none" w:sz="0" w:space="0" w:color="auto"/>
        <w:left w:val="none" w:sz="0" w:space="0" w:color="auto"/>
        <w:bottom w:val="none" w:sz="0" w:space="0" w:color="auto"/>
        <w:right w:val="none" w:sz="0" w:space="0" w:color="auto"/>
      </w:divBdr>
      <w:divsChild>
        <w:div w:id="1566717092">
          <w:marLeft w:val="0"/>
          <w:marRight w:val="0"/>
          <w:marTop w:val="0"/>
          <w:marBottom w:val="0"/>
          <w:divBdr>
            <w:top w:val="none" w:sz="0" w:space="0" w:color="auto"/>
            <w:left w:val="none" w:sz="0" w:space="0" w:color="auto"/>
            <w:bottom w:val="none" w:sz="0" w:space="0" w:color="auto"/>
            <w:right w:val="none" w:sz="0" w:space="0" w:color="auto"/>
          </w:divBdr>
          <w:divsChild>
            <w:div w:id="1106731918">
              <w:marLeft w:val="0"/>
              <w:marRight w:val="0"/>
              <w:marTop w:val="0"/>
              <w:marBottom w:val="0"/>
              <w:divBdr>
                <w:top w:val="none" w:sz="0" w:space="0" w:color="auto"/>
                <w:left w:val="none" w:sz="0" w:space="0" w:color="auto"/>
                <w:bottom w:val="none" w:sz="0" w:space="0" w:color="auto"/>
                <w:right w:val="none" w:sz="0" w:space="0" w:color="auto"/>
              </w:divBdr>
              <w:divsChild>
                <w:div w:id="106855888">
                  <w:marLeft w:val="0"/>
                  <w:marRight w:val="0"/>
                  <w:marTop w:val="0"/>
                  <w:marBottom w:val="0"/>
                  <w:divBdr>
                    <w:top w:val="none" w:sz="0" w:space="0" w:color="auto"/>
                    <w:left w:val="none" w:sz="0" w:space="0" w:color="auto"/>
                    <w:bottom w:val="none" w:sz="0" w:space="0" w:color="auto"/>
                    <w:right w:val="none" w:sz="0" w:space="0" w:color="auto"/>
                  </w:divBdr>
                  <w:divsChild>
                    <w:div w:id="2776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1854">
      <w:bodyDiv w:val="1"/>
      <w:marLeft w:val="0"/>
      <w:marRight w:val="0"/>
      <w:marTop w:val="0"/>
      <w:marBottom w:val="0"/>
      <w:divBdr>
        <w:top w:val="none" w:sz="0" w:space="0" w:color="auto"/>
        <w:left w:val="none" w:sz="0" w:space="0" w:color="auto"/>
        <w:bottom w:val="none" w:sz="0" w:space="0" w:color="auto"/>
        <w:right w:val="none" w:sz="0" w:space="0" w:color="auto"/>
      </w:divBdr>
      <w:divsChild>
        <w:div w:id="1358308639">
          <w:marLeft w:val="0"/>
          <w:marRight w:val="0"/>
          <w:marTop w:val="0"/>
          <w:marBottom w:val="0"/>
          <w:divBdr>
            <w:top w:val="none" w:sz="0" w:space="0" w:color="auto"/>
            <w:left w:val="none" w:sz="0" w:space="0" w:color="auto"/>
            <w:bottom w:val="none" w:sz="0" w:space="0" w:color="auto"/>
            <w:right w:val="none" w:sz="0" w:space="0" w:color="auto"/>
          </w:divBdr>
          <w:divsChild>
            <w:div w:id="1837770029">
              <w:marLeft w:val="0"/>
              <w:marRight w:val="0"/>
              <w:marTop w:val="0"/>
              <w:marBottom w:val="0"/>
              <w:divBdr>
                <w:top w:val="none" w:sz="0" w:space="0" w:color="auto"/>
                <w:left w:val="none" w:sz="0" w:space="0" w:color="auto"/>
                <w:bottom w:val="none" w:sz="0" w:space="0" w:color="auto"/>
                <w:right w:val="none" w:sz="0" w:space="0" w:color="auto"/>
              </w:divBdr>
              <w:divsChild>
                <w:div w:id="3331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7107">
      <w:bodyDiv w:val="1"/>
      <w:marLeft w:val="0"/>
      <w:marRight w:val="0"/>
      <w:marTop w:val="0"/>
      <w:marBottom w:val="0"/>
      <w:divBdr>
        <w:top w:val="none" w:sz="0" w:space="0" w:color="auto"/>
        <w:left w:val="none" w:sz="0" w:space="0" w:color="auto"/>
        <w:bottom w:val="none" w:sz="0" w:space="0" w:color="auto"/>
        <w:right w:val="none" w:sz="0" w:space="0" w:color="auto"/>
      </w:divBdr>
      <w:divsChild>
        <w:div w:id="2047757748">
          <w:marLeft w:val="0"/>
          <w:marRight w:val="0"/>
          <w:marTop w:val="0"/>
          <w:marBottom w:val="0"/>
          <w:divBdr>
            <w:top w:val="none" w:sz="0" w:space="0" w:color="auto"/>
            <w:left w:val="none" w:sz="0" w:space="0" w:color="auto"/>
            <w:bottom w:val="none" w:sz="0" w:space="0" w:color="auto"/>
            <w:right w:val="none" w:sz="0" w:space="0" w:color="auto"/>
          </w:divBdr>
          <w:divsChild>
            <w:div w:id="1162936667">
              <w:marLeft w:val="0"/>
              <w:marRight w:val="0"/>
              <w:marTop w:val="0"/>
              <w:marBottom w:val="0"/>
              <w:divBdr>
                <w:top w:val="none" w:sz="0" w:space="0" w:color="auto"/>
                <w:left w:val="none" w:sz="0" w:space="0" w:color="auto"/>
                <w:bottom w:val="none" w:sz="0" w:space="0" w:color="auto"/>
                <w:right w:val="none" w:sz="0" w:space="0" w:color="auto"/>
              </w:divBdr>
              <w:divsChild>
                <w:div w:id="14280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1194">
      <w:bodyDiv w:val="1"/>
      <w:marLeft w:val="0"/>
      <w:marRight w:val="0"/>
      <w:marTop w:val="0"/>
      <w:marBottom w:val="0"/>
      <w:divBdr>
        <w:top w:val="none" w:sz="0" w:space="0" w:color="auto"/>
        <w:left w:val="none" w:sz="0" w:space="0" w:color="auto"/>
        <w:bottom w:val="none" w:sz="0" w:space="0" w:color="auto"/>
        <w:right w:val="none" w:sz="0" w:space="0" w:color="auto"/>
      </w:divBdr>
      <w:divsChild>
        <w:div w:id="1250503710">
          <w:marLeft w:val="0"/>
          <w:marRight w:val="0"/>
          <w:marTop w:val="0"/>
          <w:marBottom w:val="0"/>
          <w:divBdr>
            <w:top w:val="none" w:sz="0" w:space="0" w:color="auto"/>
            <w:left w:val="none" w:sz="0" w:space="0" w:color="auto"/>
            <w:bottom w:val="none" w:sz="0" w:space="0" w:color="auto"/>
            <w:right w:val="none" w:sz="0" w:space="0" w:color="auto"/>
          </w:divBdr>
          <w:divsChild>
            <w:div w:id="1608152738">
              <w:marLeft w:val="0"/>
              <w:marRight w:val="0"/>
              <w:marTop w:val="0"/>
              <w:marBottom w:val="0"/>
              <w:divBdr>
                <w:top w:val="none" w:sz="0" w:space="0" w:color="auto"/>
                <w:left w:val="none" w:sz="0" w:space="0" w:color="auto"/>
                <w:bottom w:val="none" w:sz="0" w:space="0" w:color="auto"/>
                <w:right w:val="none" w:sz="0" w:space="0" w:color="auto"/>
              </w:divBdr>
              <w:divsChild>
                <w:div w:id="1379741455">
                  <w:marLeft w:val="0"/>
                  <w:marRight w:val="0"/>
                  <w:marTop w:val="0"/>
                  <w:marBottom w:val="0"/>
                  <w:divBdr>
                    <w:top w:val="none" w:sz="0" w:space="0" w:color="auto"/>
                    <w:left w:val="none" w:sz="0" w:space="0" w:color="auto"/>
                    <w:bottom w:val="none" w:sz="0" w:space="0" w:color="auto"/>
                    <w:right w:val="none" w:sz="0" w:space="0" w:color="auto"/>
                  </w:divBdr>
                </w:div>
              </w:divsChild>
            </w:div>
            <w:div w:id="1296253161">
              <w:marLeft w:val="0"/>
              <w:marRight w:val="0"/>
              <w:marTop w:val="0"/>
              <w:marBottom w:val="0"/>
              <w:divBdr>
                <w:top w:val="none" w:sz="0" w:space="0" w:color="auto"/>
                <w:left w:val="none" w:sz="0" w:space="0" w:color="auto"/>
                <w:bottom w:val="none" w:sz="0" w:space="0" w:color="auto"/>
                <w:right w:val="none" w:sz="0" w:space="0" w:color="auto"/>
              </w:divBdr>
              <w:divsChild>
                <w:div w:id="13606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39217">
      <w:bodyDiv w:val="1"/>
      <w:marLeft w:val="0"/>
      <w:marRight w:val="0"/>
      <w:marTop w:val="0"/>
      <w:marBottom w:val="0"/>
      <w:divBdr>
        <w:top w:val="none" w:sz="0" w:space="0" w:color="auto"/>
        <w:left w:val="none" w:sz="0" w:space="0" w:color="auto"/>
        <w:bottom w:val="none" w:sz="0" w:space="0" w:color="auto"/>
        <w:right w:val="none" w:sz="0" w:space="0" w:color="auto"/>
      </w:divBdr>
      <w:divsChild>
        <w:div w:id="1289358141">
          <w:marLeft w:val="0"/>
          <w:marRight w:val="0"/>
          <w:marTop w:val="0"/>
          <w:marBottom w:val="0"/>
          <w:divBdr>
            <w:top w:val="none" w:sz="0" w:space="0" w:color="auto"/>
            <w:left w:val="none" w:sz="0" w:space="0" w:color="auto"/>
            <w:bottom w:val="none" w:sz="0" w:space="0" w:color="auto"/>
            <w:right w:val="none" w:sz="0" w:space="0" w:color="auto"/>
          </w:divBdr>
          <w:divsChild>
            <w:div w:id="1871456347">
              <w:marLeft w:val="0"/>
              <w:marRight w:val="0"/>
              <w:marTop w:val="0"/>
              <w:marBottom w:val="0"/>
              <w:divBdr>
                <w:top w:val="none" w:sz="0" w:space="0" w:color="auto"/>
                <w:left w:val="none" w:sz="0" w:space="0" w:color="auto"/>
                <w:bottom w:val="none" w:sz="0" w:space="0" w:color="auto"/>
                <w:right w:val="none" w:sz="0" w:space="0" w:color="auto"/>
              </w:divBdr>
              <w:divsChild>
                <w:div w:id="1642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336">
      <w:bodyDiv w:val="1"/>
      <w:marLeft w:val="0"/>
      <w:marRight w:val="0"/>
      <w:marTop w:val="0"/>
      <w:marBottom w:val="0"/>
      <w:divBdr>
        <w:top w:val="none" w:sz="0" w:space="0" w:color="auto"/>
        <w:left w:val="none" w:sz="0" w:space="0" w:color="auto"/>
        <w:bottom w:val="none" w:sz="0" w:space="0" w:color="auto"/>
        <w:right w:val="none" w:sz="0" w:space="0" w:color="auto"/>
      </w:divBdr>
      <w:divsChild>
        <w:div w:id="39746324">
          <w:marLeft w:val="0"/>
          <w:marRight w:val="0"/>
          <w:marTop w:val="0"/>
          <w:marBottom w:val="0"/>
          <w:divBdr>
            <w:top w:val="none" w:sz="0" w:space="0" w:color="auto"/>
            <w:left w:val="none" w:sz="0" w:space="0" w:color="auto"/>
            <w:bottom w:val="none" w:sz="0" w:space="0" w:color="auto"/>
            <w:right w:val="none" w:sz="0" w:space="0" w:color="auto"/>
          </w:divBdr>
          <w:divsChild>
            <w:div w:id="125440760">
              <w:marLeft w:val="0"/>
              <w:marRight w:val="0"/>
              <w:marTop w:val="0"/>
              <w:marBottom w:val="0"/>
              <w:divBdr>
                <w:top w:val="none" w:sz="0" w:space="0" w:color="auto"/>
                <w:left w:val="none" w:sz="0" w:space="0" w:color="auto"/>
                <w:bottom w:val="none" w:sz="0" w:space="0" w:color="auto"/>
                <w:right w:val="none" w:sz="0" w:space="0" w:color="auto"/>
              </w:divBdr>
              <w:divsChild>
                <w:div w:id="1199245690">
                  <w:marLeft w:val="0"/>
                  <w:marRight w:val="0"/>
                  <w:marTop w:val="0"/>
                  <w:marBottom w:val="0"/>
                  <w:divBdr>
                    <w:top w:val="none" w:sz="0" w:space="0" w:color="auto"/>
                    <w:left w:val="none" w:sz="0" w:space="0" w:color="auto"/>
                    <w:bottom w:val="none" w:sz="0" w:space="0" w:color="auto"/>
                    <w:right w:val="none" w:sz="0" w:space="0" w:color="auto"/>
                  </w:divBdr>
                </w:div>
              </w:divsChild>
            </w:div>
            <w:div w:id="1333754780">
              <w:marLeft w:val="0"/>
              <w:marRight w:val="0"/>
              <w:marTop w:val="0"/>
              <w:marBottom w:val="0"/>
              <w:divBdr>
                <w:top w:val="none" w:sz="0" w:space="0" w:color="auto"/>
                <w:left w:val="none" w:sz="0" w:space="0" w:color="auto"/>
                <w:bottom w:val="none" w:sz="0" w:space="0" w:color="auto"/>
                <w:right w:val="none" w:sz="0" w:space="0" w:color="auto"/>
              </w:divBdr>
              <w:divsChild>
                <w:div w:id="972517179">
                  <w:marLeft w:val="0"/>
                  <w:marRight w:val="0"/>
                  <w:marTop w:val="0"/>
                  <w:marBottom w:val="0"/>
                  <w:divBdr>
                    <w:top w:val="none" w:sz="0" w:space="0" w:color="auto"/>
                    <w:left w:val="none" w:sz="0" w:space="0" w:color="auto"/>
                    <w:bottom w:val="none" w:sz="0" w:space="0" w:color="auto"/>
                    <w:right w:val="none" w:sz="0" w:space="0" w:color="auto"/>
                  </w:divBdr>
                </w:div>
                <w:div w:id="1390614321">
                  <w:marLeft w:val="0"/>
                  <w:marRight w:val="0"/>
                  <w:marTop w:val="0"/>
                  <w:marBottom w:val="0"/>
                  <w:divBdr>
                    <w:top w:val="none" w:sz="0" w:space="0" w:color="auto"/>
                    <w:left w:val="none" w:sz="0" w:space="0" w:color="auto"/>
                    <w:bottom w:val="none" w:sz="0" w:space="0" w:color="auto"/>
                    <w:right w:val="none" w:sz="0" w:space="0" w:color="auto"/>
                  </w:divBdr>
                </w:div>
              </w:divsChild>
            </w:div>
            <w:div w:id="69499508">
              <w:marLeft w:val="0"/>
              <w:marRight w:val="0"/>
              <w:marTop w:val="0"/>
              <w:marBottom w:val="0"/>
              <w:divBdr>
                <w:top w:val="none" w:sz="0" w:space="0" w:color="auto"/>
                <w:left w:val="none" w:sz="0" w:space="0" w:color="auto"/>
                <w:bottom w:val="none" w:sz="0" w:space="0" w:color="auto"/>
                <w:right w:val="none" w:sz="0" w:space="0" w:color="auto"/>
              </w:divBdr>
              <w:divsChild>
                <w:div w:id="980695591">
                  <w:marLeft w:val="0"/>
                  <w:marRight w:val="0"/>
                  <w:marTop w:val="0"/>
                  <w:marBottom w:val="0"/>
                  <w:divBdr>
                    <w:top w:val="none" w:sz="0" w:space="0" w:color="auto"/>
                    <w:left w:val="none" w:sz="0" w:space="0" w:color="auto"/>
                    <w:bottom w:val="none" w:sz="0" w:space="0" w:color="auto"/>
                    <w:right w:val="none" w:sz="0" w:space="0" w:color="auto"/>
                  </w:divBdr>
                </w:div>
              </w:divsChild>
            </w:div>
            <w:div w:id="2138257332">
              <w:marLeft w:val="0"/>
              <w:marRight w:val="0"/>
              <w:marTop w:val="0"/>
              <w:marBottom w:val="0"/>
              <w:divBdr>
                <w:top w:val="none" w:sz="0" w:space="0" w:color="auto"/>
                <w:left w:val="none" w:sz="0" w:space="0" w:color="auto"/>
                <w:bottom w:val="none" w:sz="0" w:space="0" w:color="auto"/>
                <w:right w:val="none" w:sz="0" w:space="0" w:color="auto"/>
              </w:divBdr>
              <w:divsChild>
                <w:div w:id="1539663289">
                  <w:marLeft w:val="0"/>
                  <w:marRight w:val="0"/>
                  <w:marTop w:val="0"/>
                  <w:marBottom w:val="0"/>
                  <w:divBdr>
                    <w:top w:val="none" w:sz="0" w:space="0" w:color="auto"/>
                    <w:left w:val="none" w:sz="0" w:space="0" w:color="auto"/>
                    <w:bottom w:val="none" w:sz="0" w:space="0" w:color="auto"/>
                    <w:right w:val="none" w:sz="0" w:space="0" w:color="auto"/>
                  </w:divBdr>
                </w:div>
              </w:divsChild>
            </w:div>
            <w:div w:id="1543512946">
              <w:marLeft w:val="0"/>
              <w:marRight w:val="0"/>
              <w:marTop w:val="0"/>
              <w:marBottom w:val="0"/>
              <w:divBdr>
                <w:top w:val="none" w:sz="0" w:space="0" w:color="auto"/>
                <w:left w:val="none" w:sz="0" w:space="0" w:color="auto"/>
                <w:bottom w:val="none" w:sz="0" w:space="0" w:color="auto"/>
                <w:right w:val="none" w:sz="0" w:space="0" w:color="auto"/>
              </w:divBdr>
              <w:divsChild>
                <w:div w:id="737437619">
                  <w:marLeft w:val="0"/>
                  <w:marRight w:val="0"/>
                  <w:marTop w:val="0"/>
                  <w:marBottom w:val="0"/>
                  <w:divBdr>
                    <w:top w:val="none" w:sz="0" w:space="0" w:color="auto"/>
                    <w:left w:val="none" w:sz="0" w:space="0" w:color="auto"/>
                    <w:bottom w:val="none" w:sz="0" w:space="0" w:color="auto"/>
                    <w:right w:val="none" w:sz="0" w:space="0" w:color="auto"/>
                  </w:divBdr>
                </w:div>
              </w:divsChild>
            </w:div>
            <w:div w:id="777798683">
              <w:marLeft w:val="0"/>
              <w:marRight w:val="0"/>
              <w:marTop w:val="0"/>
              <w:marBottom w:val="0"/>
              <w:divBdr>
                <w:top w:val="none" w:sz="0" w:space="0" w:color="auto"/>
                <w:left w:val="none" w:sz="0" w:space="0" w:color="auto"/>
                <w:bottom w:val="none" w:sz="0" w:space="0" w:color="auto"/>
                <w:right w:val="none" w:sz="0" w:space="0" w:color="auto"/>
              </w:divBdr>
              <w:divsChild>
                <w:div w:id="1359896304">
                  <w:marLeft w:val="0"/>
                  <w:marRight w:val="0"/>
                  <w:marTop w:val="0"/>
                  <w:marBottom w:val="0"/>
                  <w:divBdr>
                    <w:top w:val="none" w:sz="0" w:space="0" w:color="auto"/>
                    <w:left w:val="none" w:sz="0" w:space="0" w:color="auto"/>
                    <w:bottom w:val="none" w:sz="0" w:space="0" w:color="auto"/>
                    <w:right w:val="none" w:sz="0" w:space="0" w:color="auto"/>
                  </w:divBdr>
                </w:div>
              </w:divsChild>
            </w:div>
            <w:div w:id="271128126">
              <w:marLeft w:val="0"/>
              <w:marRight w:val="0"/>
              <w:marTop w:val="0"/>
              <w:marBottom w:val="0"/>
              <w:divBdr>
                <w:top w:val="none" w:sz="0" w:space="0" w:color="auto"/>
                <w:left w:val="none" w:sz="0" w:space="0" w:color="auto"/>
                <w:bottom w:val="none" w:sz="0" w:space="0" w:color="auto"/>
                <w:right w:val="none" w:sz="0" w:space="0" w:color="auto"/>
              </w:divBdr>
              <w:divsChild>
                <w:div w:id="415058042">
                  <w:marLeft w:val="0"/>
                  <w:marRight w:val="0"/>
                  <w:marTop w:val="0"/>
                  <w:marBottom w:val="0"/>
                  <w:divBdr>
                    <w:top w:val="none" w:sz="0" w:space="0" w:color="auto"/>
                    <w:left w:val="none" w:sz="0" w:space="0" w:color="auto"/>
                    <w:bottom w:val="none" w:sz="0" w:space="0" w:color="auto"/>
                    <w:right w:val="none" w:sz="0" w:space="0" w:color="auto"/>
                  </w:divBdr>
                </w:div>
              </w:divsChild>
            </w:div>
            <w:div w:id="745299691">
              <w:marLeft w:val="0"/>
              <w:marRight w:val="0"/>
              <w:marTop w:val="0"/>
              <w:marBottom w:val="0"/>
              <w:divBdr>
                <w:top w:val="none" w:sz="0" w:space="0" w:color="auto"/>
                <w:left w:val="none" w:sz="0" w:space="0" w:color="auto"/>
                <w:bottom w:val="none" w:sz="0" w:space="0" w:color="auto"/>
                <w:right w:val="none" w:sz="0" w:space="0" w:color="auto"/>
              </w:divBdr>
              <w:divsChild>
                <w:div w:id="13547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9009">
          <w:marLeft w:val="0"/>
          <w:marRight w:val="0"/>
          <w:marTop w:val="0"/>
          <w:marBottom w:val="0"/>
          <w:divBdr>
            <w:top w:val="none" w:sz="0" w:space="0" w:color="auto"/>
            <w:left w:val="none" w:sz="0" w:space="0" w:color="auto"/>
            <w:bottom w:val="none" w:sz="0" w:space="0" w:color="auto"/>
            <w:right w:val="none" w:sz="0" w:space="0" w:color="auto"/>
          </w:divBdr>
          <w:divsChild>
            <w:div w:id="76097118">
              <w:marLeft w:val="0"/>
              <w:marRight w:val="0"/>
              <w:marTop w:val="0"/>
              <w:marBottom w:val="0"/>
              <w:divBdr>
                <w:top w:val="none" w:sz="0" w:space="0" w:color="auto"/>
                <w:left w:val="none" w:sz="0" w:space="0" w:color="auto"/>
                <w:bottom w:val="none" w:sz="0" w:space="0" w:color="auto"/>
                <w:right w:val="none" w:sz="0" w:space="0" w:color="auto"/>
              </w:divBdr>
              <w:divsChild>
                <w:div w:id="1239251326">
                  <w:marLeft w:val="0"/>
                  <w:marRight w:val="0"/>
                  <w:marTop w:val="0"/>
                  <w:marBottom w:val="0"/>
                  <w:divBdr>
                    <w:top w:val="none" w:sz="0" w:space="0" w:color="auto"/>
                    <w:left w:val="none" w:sz="0" w:space="0" w:color="auto"/>
                    <w:bottom w:val="none" w:sz="0" w:space="0" w:color="auto"/>
                    <w:right w:val="none" w:sz="0" w:space="0" w:color="auto"/>
                  </w:divBdr>
                </w:div>
                <w:div w:id="181671377">
                  <w:marLeft w:val="0"/>
                  <w:marRight w:val="0"/>
                  <w:marTop w:val="0"/>
                  <w:marBottom w:val="0"/>
                  <w:divBdr>
                    <w:top w:val="none" w:sz="0" w:space="0" w:color="auto"/>
                    <w:left w:val="none" w:sz="0" w:space="0" w:color="auto"/>
                    <w:bottom w:val="none" w:sz="0" w:space="0" w:color="auto"/>
                    <w:right w:val="none" w:sz="0" w:space="0" w:color="auto"/>
                  </w:divBdr>
                </w:div>
              </w:divsChild>
            </w:div>
            <w:div w:id="1655256204">
              <w:marLeft w:val="0"/>
              <w:marRight w:val="0"/>
              <w:marTop w:val="0"/>
              <w:marBottom w:val="0"/>
              <w:divBdr>
                <w:top w:val="none" w:sz="0" w:space="0" w:color="auto"/>
                <w:left w:val="none" w:sz="0" w:space="0" w:color="auto"/>
                <w:bottom w:val="none" w:sz="0" w:space="0" w:color="auto"/>
                <w:right w:val="none" w:sz="0" w:space="0" w:color="auto"/>
              </w:divBdr>
              <w:divsChild>
                <w:div w:id="159735587">
                  <w:marLeft w:val="0"/>
                  <w:marRight w:val="0"/>
                  <w:marTop w:val="0"/>
                  <w:marBottom w:val="0"/>
                  <w:divBdr>
                    <w:top w:val="none" w:sz="0" w:space="0" w:color="auto"/>
                    <w:left w:val="none" w:sz="0" w:space="0" w:color="auto"/>
                    <w:bottom w:val="none" w:sz="0" w:space="0" w:color="auto"/>
                    <w:right w:val="none" w:sz="0" w:space="0" w:color="auto"/>
                  </w:divBdr>
                </w:div>
              </w:divsChild>
            </w:div>
            <w:div w:id="487483888">
              <w:marLeft w:val="0"/>
              <w:marRight w:val="0"/>
              <w:marTop w:val="0"/>
              <w:marBottom w:val="0"/>
              <w:divBdr>
                <w:top w:val="none" w:sz="0" w:space="0" w:color="auto"/>
                <w:left w:val="none" w:sz="0" w:space="0" w:color="auto"/>
                <w:bottom w:val="none" w:sz="0" w:space="0" w:color="auto"/>
                <w:right w:val="none" w:sz="0" w:space="0" w:color="auto"/>
              </w:divBdr>
              <w:divsChild>
                <w:div w:id="43726112">
                  <w:marLeft w:val="0"/>
                  <w:marRight w:val="0"/>
                  <w:marTop w:val="0"/>
                  <w:marBottom w:val="0"/>
                  <w:divBdr>
                    <w:top w:val="none" w:sz="0" w:space="0" w:color="auto"/>
                    <w:left w:val="none" w:sz="0" w:space="0" w:color="auto"/>
                    <w:bottom w:val="none" w:sz="0" w:space="0" w:color="auto"/>
                    <w:right w:val="none" w:sz="0" w:space="0" w:color="auto"/>
                  </w:divBdr>
                </w:div>
              </w:divsChild>
            </w:div>
            <w:div w:id="811212589">
              <w:marLeft w:val="0"/>
              <w:marRight w:val="0"/>
              <w:marTop w:val="0"/>
              <w:marBottom w:val="0"/>
              <w:divBdr>
                <w:top w:val="none" w:sz="0" w:space="0" w:color="auto"/>
                <w:left w:val="none" w:sz="0" w:space="0" w:color="auto"/>
                <w:bottom w:val="none" w:sz="0" w:space="0" w:color="auto"/>
                <w:right w:val="none" w:sz="0" w:space="0" w:color="auto"/>
              </w:divBdr>
              <w:divsChild>
                <w:div w:id="20200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5953">
      <w:bodyDiv w:val="1"/>
      <w:marLeft w:val="0"/>
      <w:marRight w:val="0"/>
      <w:marTop w:val="0"/>
      <w:marBottom w:val="0"/>
      <w:divBdr>
        <w:top w:val="none" w:sz="0" w:space="0" w:color="auto"/>
        <w:left w:val="none" w:sz="0" w:space="0" w:color="auto"/>
        <w:bottom w:val="none" w:sz="0" w:space="0" w:color="auto"/>
        <w:right w:val="none" w:sz="0" w:space="0" w:color="auto"/>
      </w:divBdr>
      <w:divsChild>
        <w:div w:id="1255893174">
          <w:marLeft w:val="0"/>
          <w:marRight w:val="0"/>
          <w:marTop w:val="0"/>
          <w:marBottom w:val="0"/>
          <w:divBdr>
            <w:top w:val="none" w:sz="0" w:space="0" w:color="auto"/>
            <w:left w:val="none" w:sz="0" w:space="0" w:color="auto"/>
            <w:bottom w:val="none" w:sz="0" w:space="0" w:color="auto"/>
            <w:right w:val="none" w:sz="0" w:space="0" w:color="auto"/>
          </w:divBdr>
          <w:divsChild>
            <w:div w:id="286015121">
              <w:marLeft w:val="0"/>
              <w:marRight w:val="0"/>
              <w:marTop w:val="0"/>
              <w:marBottom w:val="0"/>
              <w:divBdr>
                <w:top w:val="none" w:sz="0" w:space="0" w:color="auto"/>
                <w:left w:val="none" w:sz="0" w:space="0" w:color="auto"/>
                <w:bottom w:val="none" w:sz="0" w:space="0" w:color="auto"/>
                <w:right w:val="none" w:sz="0" w:space="0" w:color="auto"/>
              </w:divBdr>
              <w:divsChild>
                <w:div w:id="6537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43539">
      <w:bodyDiv w:val="1"/>
      <w:marLeft w:val="0"/>
      <w:marRight w:val="0"/>
      <w:marTop w:val="0"/>
      <w:marBottom w:val="0"/>
      <w:divBdr>
        <w:top w:val="none" w:sz="0" w:space="0" w:color="auto"/>
        <w:left w:val="none" w:sz="0" w:space="0" w:color="auto"/>
        <w:bottom w:val="none" w:sz="0" w:space="0" w:color="auto"/>
        <w:right w:val="none" w:sz="0" w:space="0" w:color="auto"/>
      </w:divBdr>
      <w:divsChild>
        <w:div w:id="456679181">
          <w:marLeft w:val="0"/>
          <w:marRight w:val="0"/>
          <w:marTop w:val="0"/>
          <w:marBottom w:val="0"/>
          <w:divBdr>
            <w:top w:val="none" w:sz="0" w:space="0" w:color="auto"/>
            <w:left w:val="none" w:sz="0" w:space="0" w:color="auto"/>
            <w:bottom w:val="none" w:sz="0" w:space="0" w:color="auto"/>
            <w:right w:val="none" w:sz="0" w:space="0" w:color="auto"/>
          </w:divBdr>
          <w:divsChild>
            <w:div w:id="404450963">
              <w:marLeft w:val="0"/>
              <w:marRight w:val="0"/>
              <w:marTop w:val="0"/>
              <w:marBottom w:val="0"/>
              <w:divBdr>
                <w:top w:val="none" w:sz="0" w:space="0" w:color="auto"/>
                <w:left w:val="none" w:sz="0" w:space="0" w:color="auto"/>
                <w:bottom w:val="none" w:sz="0" w:space="0" w:color="auto"/>
                <w:right w:val="none" w:sz="0" w:space="0" w:color="auto"/>
              </w:divBdr>
              <w:divsChild>
                <w:div w:id="21051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5809">
      <w:bodyDiv w:val="1"/>
      <w:marLeft w:val="0"/>
      <w:marRight w:val="0"/>
      <w:marTop w:val="0"/>
      <w:marBottom w:val="0"/>
      <w:divBdr>
        <w:top w:val="none" w:sz="0" w:space="0" w:color="auto"/>
        <w:left w:val="none" w:sz="0" w:space="0" w:color="auto"/>
        <w:bottom w:val="none" w:sz="0" w:space="0" w:color="auto"/>
        <w:right w:val="none" w:sz="0" w:space="0" w:color="auto"/>
      </w:divBdr>
      <w:divsChild>
        <w:div w:id="470437951">
          <w:marLeft w:val="0"/>
          <w:marRight w:val="0"/>
          <w:marTop w:val="0"/>
          <w:marBottom w:val="0"/>
          <w:divBdr>
            <w:top w:val="none" w:sz="0" w:space="0" w:color="auto"/>
            <w:left w:val="none" w:sz="0" w:space="0" w:color="auto"/>
            <w:bottom w:val="none" w:sz="0" w:space="0" w:color="auto"/>
            <w:right w:val="none" w:sz="0" w:space="0" w:color="auto"/>
          </w:divBdr>
          <w:divsChild>
            <w:div w:id="4207287">
              <w:marLeft w:val="0"/>
              <w:marRight w:val="0"/>
              <w:marTop w:val="0"/>
              <w:marBottom w:val="0"/>
              <w:divBdr>
                <w:top w:val="none" w:sz="0" w:space="0" w:color="auto"/>
                <w:left w:val="none" w:sz="0" w:space="0" w:color="auto"/>
                <w:bottom w:val="none" w:sz="0" w:space="0" w:color="auto"/>
                <w:right w:val="none" w:sz="0" w:space="0" w:color="auto"/>
              </w:divBdr>
              <w:divsChild>
                <w:div w:id="9708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3726">
      <w:bodyDiv w:val="1"/>
      <w:marLeft w:val="0"/>
      <w:marRight w:val="0"/>
      <w:marTop w:val="0"/>
      <w:marBottom w:val="0"/>
      <w:divBdr>
        <w:top w:val="none" w:sz="0" w:space="0" w:color="auto"/>
        <w:left w:val="none" w:sz="0" w:space="0" w:color="auto"/>
        <w:bottom w:val="none" w:sz="0" w:space="0" w:color="auto"/>
        <w:right w:val="none" w:sz="0" w:space="0" w:color="auto"/>
      </w:divBdr>
      <w:divsChild>
        <w:div w:id="592975794">
          <w:marLeft w:val="0"/>
          <w:marRight w:val="0"/>
          <w:marTop w:val="0"/>
          <w:marBottom w:val="0"/>
          <w:divBdr>
            <w:top w:val="none" w:sz="0" w:space="0" w:color="auto"/>
            <w:left w:val="none" w:sz="0" w:space="0" w:color="auto"/>
            <w:bottom w:val="none" w:sz="0" w:space="0" w:color="auto"/>
            <w:right w:val="none" w:sz="0" w:space="0" w:color="auto"/>
          </w:divBdr>
          <w:divsChild>
            <w:div w:id="191308285">
              <w:marLeft w:val="0"/>
              <w:marRight w:val="0"/>
              <w:marTop w:val="0"/>
              <w:marBottom w:val="0"/>
              <w:divBdr>
                <w:top w:val="none" w:sz="0" w:space="0" w:color="auto"/>
                <w:left w:val="none" w:sz="0" w:space="0" w:color="auto"/>
                <w:bottom w:val="none" w:sz="0" w:space="0" w:color="auto"/>
                <w:right w:val="none" w:sz="0" w:space="0" w:color="auto"/>
              </w:divBdr>
              <w:divsChild>
                <w:div w:id="966545824">
                  <w:marLeft w:val="0"/>
                  <w:marRight w:val="0"/>
                  <w:marTop w:val="0"/>
                  <w:marBottom w:val="0"/>
                  <w:divBdr>
                    <w:top w:val="none" w:sz="0" w:space="0" w:color="auto"/>
                    <w:left w:val="none" w:sz="0" w:space="0" w:color="auto"/>
                    <w:bottom w:val="none" w:sz="0" w:space="0" w:color="auto"/>
                    <w:right w:val="none" w:sz="0" w:space="0" w:color="auto"/>
                  </w:divBdr>
                </w:div>
              </w:divsChild>
            </w:div>
            <w:div w:id="1419597873">
              <w:marLeft w:val="0"/>
              <w:marRight w:val="0"/>
              <w:marTop w:val="0"/>
              <w:marBottom w:val="0"/>
              <w:divBdr>
                <w:top w:val="none" w:sz="0" w:space="0" w:color="auto"/>
                <w:left w:val="none" w:sz="0" w:space="0" w:color="auto"/>
                <w:bottom w:val="none" w:sz="0" w:space="0" w:color="auto"/>
                <w:right w:val="none" w:sz="0" w:space="0" w:color="auto"/>
              </w:divBdr>
              <w:divsChild>
                <w:div w:id="2073380736">
                  <w:marLeft w:val="0"/>
                  <w:marRight w:val="0"/>
                  <w:marTop w:val="0"/>
                  <w:marBottom w:val="0"/>
                  <w:divBdr>
                    <w:top w:val="none" w:sz="0" w:space="0" w:color="auto"/>
                    <w:left w:val="none" w:sz="0" w:space="0" w:color="auto"/>
                    <w:bottom w:val="none" w:sz="0" w:space="0" w:color="auto"/>
                    <w:right w:val="none" w:sz="0" w:space="0" w:color="auto"/>
                  </w:divBdr>
                </w:div>
                <w:div w:id="460076318">
                  <w:marLeft w:val="0"/>
                  <w:marRight w:val="0"/>
                  <w:marTop w:val="0"/>
                  <w:marBottom w:val="0"/>
                  <w:divBdr>
                    <w:top w:val="none" w:sz="0" w:space="0" w:color="auto"/>
                    <w:left w:val="none" w:sz="0" w:space="0" w:color="auto"/>
                    <w:bottom w:val="none" w:sz="0" w:space="0" w:color="auto"/>
                    <w:right w:val="none" w:sz="0" w:space="0" w:color="auto"/>
                  </w:divBdr>
                </w:div>
              </w:divsChild>
            </w:div>
            <w:div w:id="773326941">
              <w:marLeft w:val="0"/>
              <w:marRight w:val="0"/>
              <w:marTop w:val="0"/>
              <w:marBottom w:val="0"/>
              <w:divBdr>
                <w:top w:val="none" w:sz="0" w:space="0" w:color="auto"/>
                <w:left w:val="none" w:sz="0" w:space="0" w:color="auto"/>
                <w:bottom w:val="none" w:sz="0" w:space="0" w:color="auto"/>
                <w:right w:val="none" w:sz="0" w:space="0" w:color="auto"/>
              </w:divBdr>
              <w:divsChild>
                <w:div w:id="1903910299">
                  <w:marLeft w:val="0"/>
                  <w:marRight w:val="0"/>
                  <w:marTop w:val="0"/>
                  <w:marBottom w:val="0"/>
                  <w:divBdr>
                    <w:top w:val="none" w:sz="0" w:space="0" w:color="auto"/>
                    <w:left w:val="none" w:sz="0" w:space="0" w:color="auto"/>
                    <w:bottom w:val="none" w:sz="0" w:space="0" w:color="auto"/>
                    <w:right w:val="none" w:sz="0" w:space="0" w:color="auto"/>
                  </w:divBdr>
                </w:div>
              </w:divsChild>
            </w:div>
            <w:div w:id="1230265439">
              <w:marLeft w:val="0"/>
              <w:marRight w:val="0"/>
              <w:marTop w:val="0"/>
              <w:marBottom w:val="0"/>
              <w:divBdr>
                <w:top w:val="none" w:sz="0" w:space="0" w:color="auto"/>
                <w:left w:val="none" w:sz="0" w:space="0" w:color="auto"/>
                <w:bottom w:val="none" w:sz="0" w:space="0" w:color="auto"/>
                <w:right w:val="none" w:sz="0" w:space="0" w:color="auto"/>
              </w:divBdr>
              <w:divsChild>
                <w:div w:id="1558079420">
                  <w:marLeft w:val="0"/>
                  <w:marRight w:val="0"/>
                  <w:marTop w:val="0"/>
                  <w:marBottom w:val="0"/>
                  <w:divBdr>
                    <w:top w:val="none" w:sz="0" w:space="0" w:color="auto"/>
                    <w:left w:val="none" w:sz="0" w:space="0" w:color="auto"/>
                    <w:bottom w:val="none" w:sz="0" w:space="0" w:color="auto"/>
                    <w:right w:val="none" w:sz="0" w:space="0" w:color="auto"/>
                  </w:divBdr>
                </w:div>
              </w:divsChild>
            </w:div>
            <w:div w:id="791289246">
              <w:marLeft w:val="0"/>
              <w:marRight w:val="0"/>
              <w:marTop w:val="0"/>
              <w:marBottom w:val="0"/>
              <w:divBdr>
                <w:top w:val="none" w:sz="0" w:space="0" w:color="auto"/>
                <w:left w:val="none" w:sz="0" w:space="0" w:color="auto"/>
                <w:bottom w:val="none" w:sz="0" w:space="0" w:color="auto"/>
                <w:right w:val="none" w:sz="0" w:space="0" w:color="auto"/>
              </w:divBdr>
              <w:divsChild>
                <w:div w:id="1204948530">
                  <w:marLeft w:val="0"/>
                  <w:marRight w:val="0"/>
                  <w:marTop w:val="0"/>
                  <w:marBottom w:val="0"/>
                  <w:divBdr>
                    <w:top w:val="none" w:sz="0" w:space="0" w:color="auto"/>
                    <w:left w:val="none" w:sz="0" w:space="0" w:color="auto"/>
                    <w:bottom w:val="none" w:sz="0" w:space="0" w:color="auto"/>
                    <w:right w:val="none" w:sz="0" w:space="0" w:color="auto"/>
                  </w:divBdr>
                </w:div>
              </w:divsChild>
            </w:div>
            <w:div w:id="1943487251">
              <w:marLeft w:val="0"/>
              <w:marRight w:val="0"/>
              <w:marTop w:val="0"/>
              <w:marBottom w:val="0"/>
              <w:divBdr>
                <w:top w:val="none" w:sz="0" w:space="0" w:color="auto"/>
                <w:left w:val="none" w:sz="0" w:space="0" w:color="auto"/>
                <w:bottom w:val="none" w:sz="0" w:space="0" w:color="auto"/>
                <w:right w:val="none" w:sz="0" w:space="0" w:color="auto"/>
              </w:divBdr>
              <w:divsChild>
                <w:div w:id="1071922450">
                  <w:marLeft w:val="0"/>
                  <w:marRight w:val="0"/>
                  <w:marTop w:val="0"/>
                  <w:marBottom w:val="0"/>
                  <w:divBdr>
                    <w:top w:val="none" w:sz="0" w:space="0" w:color="auto"/>
                    <w:left w:val="none" w:sz="0" w:space="0" w:color="auto"/>
                    <w:bottom w:val="none" w:sz="0" w:space="0" w:color="auto"/>
                    <w:right w:val="none" w:sz="0" w:space="0" w:color="auto"/>
                  </w:divBdr>
                </w:div>
              </w:divsChild>
            </w:div>
            <w:div w:id="1084568866">
              <w:marLeft w:val="0"/>
              <w:marRight w:val="0"/>
              <w:marTop w:val="0"/>
              <w:marBottom w:val="0"/>
              <w:divBdr>
                <w:top w:val="none" w:sz="0" w:space="0" w:color="auto"/>
                <w:left w:val="none" w:sz="0" w:space="0" w:color="auto"/>
                <w:bottom w:val="none" w:sz="0" w:space="0" w:color="auto"/>
                <w:right w:val="none" w:sz="0" w:space="0" w:color="auto"/>
              </w:divBdr>
              <w:divsChild>
                <w:div w:id="1537891042">
                  <w:marLeft w:val="0"/>
                  <w:marRight w:val="0"/>
                  <w:marTop w:val="0"/>
                  <w:marBottom w:val="0"/>
                  <w:divBdr>
                    <w:top w:val="none" w:sz="0" w:space="0" w:color="auto"/>
                    <w:left w:val="none" w:sz="0" w:space="0" w:color="auto"/>
                    <w:bottom w:val="none" w:sz="0" w:space="0" w:color="auto"/>
                    <w:right w:val="none" w:sz="0" w:space="0" w:color="auto"/>
                  </w:divBdr>
                </w:div>
              </w:divsChild>
            </w:div>
            <w:div w:id="365259661">
              <w:marLeft w:val="0"/>
              <w:marRight w:val="0"/>
              <w:marTop w:val="0"/>
              <w:marBottom w:val="0"/>
              <w:divBdr>
                <w:top w:val="none" w:sz="0" w:space="0" w:color="auto"/>
                <w:left w:val="none" w:sz="0" w:space="0" w:color="auto"/>
                <w:bottom w:val="none" w:sz="0" w:space="0" w:color="auto"/>
                <w:right w:val="none" w:sz="0" w:space="0" w:color="auto"/>
              </w:divBdr>
              <w:divsChild>
                <w:div w:id="407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8846">
          <w:marLeft w:val="0"/>
          <w:marRight w:val="0"/>
          <w:marTop w:val="0"/>
          <w:marBottom w:val="0"/>
          <w:divBdr>
            <w:top w:val="none" w:sz="0" w:space="0" w:color="auto"/>
            <w:left w:val="none" w:sz="0" w:space="0" w:color="auto"/>
            <w:bottom w:val="none" w:sz="0" w:space="0" w:color="auto"/>
            <w:right w:val="none" w:sz="0" w:space="0" w:color="auto"/>
          </w:divBdr>
          <w:divsChild>
            <w:div w:id="1384914027">
              <w:marLeft w:val="0"/>
              <w:marRight w:val="0"/>
              <w:marTop w:val="0"/>
              <w:marBottom w:val="0"/>
              <w:divBdr>
                <w:top w:val="none" w:sz="0" w:space="0" w:color="auto"/>
                <w:left w:val="none" w:sz="0" w:space="0" w:color="auto"/>
                <w:bottom w:val="none" w:sz="0" w:space="0" w:color="auto"/>
                <w:right w:val="none" w:sz="0" w:space="0" w:color="auto"/>
              </w:divBdr>
              <w:divsChild>
                <w:div w:id="409666396">
                  <w:marLeft w:val="0"/>
                  <w:marRight w:val="0"/>
                  <w:marTop w:val="0"/>
                  <w:marBottom w:val="0"/>
                  <w:divBdr>
                    <w:top w:val="none" w:sz="0" w:space="0" w:color="auto"/>
                    <w:left w:val="none" w:sz="0" w:space="0" w:color="auto"/>
                    <w:bottom w:val="none" w:sz="0" w:space="0" w:color="auto"/>
                    <w:right w:val="none" w:sz="0" w:space="0" w:color="auto"/>
                  </w:divBdr>
                </w:div>
                <w:div w:id="1870146799">
                  <w:marLeft w:val="0"/>
                  <w:marRight w:val="0"/>
                  <w:marTop w:val="0"/>
                  <w:marBottom w:val="0"/>
                  <w:divBdr>
                    <w:top w:val="none" w:sz="0" w:space="0" w:color="auto"/>
                    <w:left w:val="none" w:sz="0" w:space="0" w:color="auto"/>
                    <w:bottom w:val="none" w:sz="0" w:space="0" w:color="auto"/>
                    <w:right w:val="none" w:sz="0" w:space="0" w:color="auto"/>
                  </w:divBdr>
                </w:div>
              </w:divsChild>
            </w:div>
            <w:div w:id="1775124135">
              <w:marLeft w:val="0"/>
              <w:marRight w:val="0"/>
              <w:marTop w:val="0"/>
              <w:marBottom w:val="0"/>
              <w:divBdr>
                <w:top w:val="none" w:sz="0" w:space="0" w:color="auto"/>
                <w:left w:val="none" w:sz="0" w:space="0" w:color="auto"/>
                <w:bottom w:val="none" w:sz="0" w:space="0" w:color="auto"/>
                <w:right w:val="none" w:sz="0" w:space="0" w:color="auto"/>
              </w:divBdr>
              <w:divsChild>
                <w:div w:id="906458363">
                  <w:marLeft w:val="0"/>
                  <w:marRight w:val="0"/>
                  <w:marTop w:val="0"/>
                  <w:marBottom w:val="0"/>
                  <w:divBdr>
                    <w:top w:val="none" w:sz="0" w:space="0" w:color="auto"/>
                    <w:left w:val="none" w:sz="0" w:space="0" w:color="auto"/>
                    <w:bottom w:val="none" w:sz="0" w:space="0" w:color="auto"/>
                    <w:right w:val="none" w:sz="0" w:space="0" w:color="auto"/>
                  </w:divBdr>
                </w:div>
              </w:divsChild>
            </w:div>
            <w:div w:id="1478113187">
              <w:marLeft w:val="0"/>
              <w:marRight w:val="0"/>
              <w:marTop w:val="0"/>
              <w:marBottom w:val="0"/>
              <w:divBdr>
                <w:top w:val="none" w:sz="0" w:space="0" w:color="auto"/>
                <w:left w:val="none" w:sz="0" w:space="0" w:color="auto"/>
                <w:bottom w:val="none" w:sz="0" w:space="0" w:color="auto"/>
                <w:right w:val="none" w:sz="0" w:space="0" w:color="auto"/>
              </w:divBdr>
              <w:divsChild>
                <w:div w:id="715398702">
                  <w:marLeft w:val="0"/>
                  <w:marRight w:val="0"/>
                  <w:marTop w:val="0"/>
                  <w:marBottom w:val="0"/>
                  <w:divBdr>
                    <w:top w:val="none" w:sz="0" w:space="0" w:color="auto"/>
                    <w:left w:val="none" w:sz="0" w:space="0" w:color="auto"/>
                    <w:bottom w:val="none" w:sz="0" w:space="0" w:color="auto"/>
                    <w:right w:val="none" w:sz="0" w:space="0" w:color="auto"/>
                  </w:divBdr>
                </w:div>
              </w:divsChild>
            </w:div>
            <w:div w:id="767850080">
              <w:marLeft w:val="0"/>
              <w:marRight w:val="0"/>
              <w:marTop w:val="0"/>
              <w:marBottom w:val="0"/>
              <w:divBdr>
                <w:top w:val="none" w:sz="0" w:space="0" w:color="auto"/>
                <w:left w:val="none" w:sz="0" w:space="0" w:color="auto"/>
                <w:bottom w:val="none" w:sz="0" w:space="0" w:color="auto"/>
                <w:right w:val="none" w:sz="0" w:space="0" w:color="auto"/>
              </w:divBdr>
              <w:divsChild>
                <w:div w:id="6091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887">
      <w:bodyDiv w:val="1"/>
      <w:marLeft w:val="0"/>
      <w:marRight w:val="0"/>
      <w:marTop w:val="0"/>
      <w:marBottom w:val="0"/>
      <w:divBdr>
        <w:top w:val="none" w:sz="0" w:space="0" w:color="auto"/>
        <w:left w:val="none" w:sz="0" w:space="0" w:color="auto"/>
        <w:bottom w:val="none" w:sz="0" w:space="0" w:color="auto"/>
        <w:right w:val="none" w:sz="0" w:space="0" w:color="auto"/>
      </w:divBdr>
      <w:divsChild>
        <w:div w:id="1237277894">
          <w:marLeft w:val="0"/>
          <w:marRight w:val="0"/>
          <w:marTop w:val="0"/>
          <w:marBottom w:val="0"/>
          <w:divBdr>
            <w:top w:val="none" w:sz="0" w:space="0" w:color="auto"/>
            <w:left w:val="none" w:sz="0" w:space="0" w:color="auto"/>
            <w:bottom w:val="none" w:sz="0" w:space="0" w:color="auto"/>
            <w:right w:val="none" w:sz="0" w:space="0" w:color="auto"/>
          </w:divBdr>
          <w:divsChild>
            <w:div w:id="1138768452">
              <w:marLeft w:val="0"/>
              <w:marRight w:val="0"/>
              <w:marTop w:val="0"/>
              <w:marBottom w:val="0"/>
              <w:divBdr>
                <w:top w:val="none" w:sz="0" w:space="0" w:color="auto"/>
                <w:left w:val="none" w:sz="0" w:space="0" w:color="auto"/>
                <w:bottom w:val="none" w:sz="0" w:space="0" w:color="auto"/>
                <w:right w:val="none" w:sz="0" w:space="0" w:color="auto"/>
              </w:divBdr>
              <w:divsChild>
                <w:div w:id="17618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54880">
      <w:bodyDiv w:val="1"/>
      <w:marLeft w:val="0"/>
      <w:marRight w:val="0"/>
      <w:marTop w:val="0"/>
      <w:marBottom w:val="0"/>
      <w:divBdr>
        <w:top w:val="none" w:sz="0" w:space="0" w:color="auto"/>
        <w:left w:val="none" w:sz="0" w:space="0" w:color="auto"/>
        <w:bottom w:val="none" w:sz="0" w:space="0" w:color="auto"/>
        <w:right w:val="none" w:sz="0" w:space="0" w:color="auto"/>
      </w:divBdr>
      <w:divsChild>
        <w:div w:id="1308708030">
          <w:marLeft w:val="0"/>
          <w:marRight w:val="0"/>
          <w:marTop w:val="0"/>
          <w:marBottom w:val="0"/>
          <w:divBdr>
            <w:top w:val="none" w:sz="0" w:space="0" w:color="auto"/>
            <w:left w:val="none" w:sz="0" w:space="0" w:color="auto"/>
            <w:bottom w:val="none" w:sz="0" w:space="0" w:color="auto"/>
            <w:right w:val="none" w:sz="0" w:space="0" w:color="auto"/>
          </w:divBdr>
          <w:divsChild>
            <w:div w:id="1693340213">
              <w:marLeft w:val="0"/>
              <w:marRight w:val="0"/>
              <w:marTop w:val="0"/>
              <w:marBottom w:val="0"/>
              <w:divBdr>
                <w:top w:val="none" w:sz="0" w:space="0" w:color="auto"/>
                <w:left w:val="none" w:sz="0" w:space="0" w:color="auto"/>
                <w:bottom w:val="none" w:sz="0" w:space="0" w:color="auto"/>
                <w:right w:val="none" w:sz="0" w:space="0" w:color="auto"/>
              </w:divBdr>
              <w:divsChild>
                <w:div w:id="898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58">
      <w:bodyDiv w:val="1"/>
      <w:marLeft w:val="0"/>
      <w:marRight w:val="0"/>
      <w:marTop w:val="0"/>
      <w:marBottom w:val="0"/>
      <w:divBdr>
        <w:top w:val="none" w:sz="0" w:space="0" w:color="auto"/>
        <w:left w:val="none" w:sz="0" w:space="0" w:color="auto"/>
        <w:bottom w:val="none" w:sz="0" w:space="0" w:color="auto"/>
        <w:right w:val="none" w:sz="0" w:space="0" w:color="auto"/>
      </w:divBdr>
      <w:divsChild>
        <w:div w:id="1458335733">
          <w:marLeft w:val="0"/>
          <w:marRight w:val="0"/>
          <w:marTop w:val="0"/>
          <w:marBottom w:val="0"/>
          <w:divBdr>
            <w:top w:val="none" w:sz="0" w:space="0" w:color="auto"/>
            <w:left w:val="none" w:sz="0" w:space="0" w:color="auto"/>
            <w:bottom w:val="none" w:sz="0" w:space="0" w:color="auto"/>
            <w:right w:val="none" w:sz="0" w:space="0" w:color="auto"/>
          </w:divBdr>
          <w:divsChild>
            <w:div w:id="2061512749">
              <w:marLeft w:val="0"/>
              <w:marRight w:val="0"/>
              <w:marTop w:val="0"/>
              <w:marBottom w:val="0"/>
              <w:divBdr>
                <w:top w:val="none" w:sz="0" w:space="0" w:color="auto"/>
                <w:left w:val="none" w:sz="0" w:space="0" w:color="auto"/>
                <w:bottom w:val="none" w:sz="0" w:space="0" w:color="auto"/>
                <w:right w:val="none" w:sz="0" w:space="0" w:color="auto"/>
              </w:divBdr>
              <w:divsChild>
                <w:div w:id="244808269">
                  <w:marLeft w:val="0"/>
                  <w:marRight w:val="0"/>
                  <w:marTop w:val="0"/>
                  <w:marBottom w:val="0"/>
                  <w:divBdr>
                    <w:top w:val="none" w:sz="0" w:space="0" w:color="auto"/>
                    <w:left w:val="none" w:sz="0" w:space="0" w:color="auto"/>
                    <w:bottom w:val="none" w:sz="0" w:space="0" w:color="auto"/>
                    <w:right w:val="none" w:sz="0" w:space="0" w:color="auto"/>
                  </w:divBdr>
                </w:div>
              </w:divsChild>
            </w:div>
            <w:div w:id="354235097">
              <w:marLeft w:val="0"/>
              <w:marRight w:val="0"/>
              <w:marTop w:val="0"/>
              <w:marBottom w:val="0"/>
              <w:divBdr>
                <w:top w:val="none" w:sz="0" w:space="0" w:color="auto"/>
                <w:left w:val="none" w:sz="0" w:space="0" w:color="auto"/>
                <w:bottom w:val="none" w:sz="0" w:space="0" w:color="auto"/>
                <w:right w:val="none" w:sz="0" w:space="0" w:color="auto"/>
              </w:divBdr>
              <w:divsChild>
                <w:div w:id="12593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565">
          <w:marLeft w:val="0"/>
          <w:marRight w:val="0"/>
          <w:marTop w:val="0"/>
          <w:marBottom w:val="0"/>
          <w:divBdr>
            <w:top w:val="none" w:sz="0" w:space="0" w:color="auto"/>
            <w:left w:val="none" w:sz="0" w:space="0" w:color="auto"/>
            <w:bottom w:val="none" w:sz="0" w:space="0" w:color="auto"/>
            <w:right w:val="none" w:sz="0" w:space="0" w:color="auto"/>
          </w:divBdr>
          <w:divsChild>
            <w:div w:id="1827429546">
              <w:marLeft w:val="0"/>
              <w:marRight w:val="0"/>
              <w:marTop w:val="0"/>
              <w:marBottom w:val="0"/>
              <w:divBdr>
                <w:top w:val="none" w:sz="0" w:space="0" w:color="auto"/>
                <w:left w:val="none" w:sz="0" w:space="0" w:color="auto"/>
                <w:bottom w:val="none" w:sz="0" w:space="0" w:color="auto"/>
                <w:right w:val="none" w:sz="0" w:space="0" w:color="auto"/>
              </w:divBdr>
              <w:divsChild>
                <w:div w:id="6495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7979">
      <w:bodyDiv w:val="1"/>
      <w:marLeft w:val="0"/>
      <w:marRight w:val="0"/>
      <w:marTop w:val="0"/>
      <w:marBottom w:val="0"/>
      <w:divBdr>
        <w:top w:val="none" w:sz="0" w:space="0" w:color="auto"/>
        <w:left w:val="none" w:sz="0" w:space="0" w:color="auto"/>
        <w:bottom w:val="none" w:sz="0" w:space="0" w:color="auto"/>
        <w:right w:val="none" w:sz="0" w:space="0" w:color="auto"/>
      </w:divBdr>
      <w:divsChild>
        <w:div w:id="740371143">
          <w:marLeft w:val="0"/>
          <w:marRight w:val="0"/>
          <w:marTop w:val="0"/>
          <w:marBottom w:val="0"/>
          <w:divBdr>
            <w:top w:val="none" w:sz="0" w:space="0" w:color="auto"/>
            <w:left w:val="none" w:sz="0" w:space="0" w:color="auto"/>
            <w:bottom w:val="none" w:sz="0" w:space="0" w:color="auto"/>
            <w:right w:val="none" w:sz="0" w:space="0" w:color="auto"/>
          </w:divBdr>
          <w:divsChild>
            <w:div w:id="1284505905">
              <w:marLeft w:val="0"/>
              <w:marRight w:val="0"/>
              <w:marTop w:val="0"/>
              <w:marBottom w:val="0"/>
              <w:divBdr>
                <w:top w:val="none" w:sz="0" w:space="0" w:color="auto"/>
                <w:left w:val="none" w:sz="0" w:space="0" w:color="auto"/>
                <w:bottom w:val="none" w:sz="0" w:space="0" w:color="auto"/>
                <w:right w:val="none" w:sz="0" w:space="0" w:color="auto"/>
              </w:divBdr>
              <w:divsChild>
                <w:div w:id="17222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50088">
      <w:bodyDiv w:val="1"/>
      <w:marLeft w:val="0"/>
      <w:marRight w:val="0"/>
      <w:marTop w:val="0"/>
      <w:marBottom w:val="0"/>
      <w:divBdr>
        <w:top w:val="none" w:sz="0" w:space="0" w:color="auto"/>
        <w:left w:val="none" w:sz="0" w:space="0" w:color="auto"/>
        <w:bottom w:val="none" w:sz="0" w:space="0" w:color="auto"/>
        <w:right w:val="none" w:sz="0" w:space="0" w:color="auto"/>
      </w:divBdr>
      <w:divsChild>
        <w:div w:id="1321419856">
          <w:marLeft w:val="0"/>
          <w:marRight w:val="0"/>
          <w:marTop w:val="0"/>
          <w:marBottom w:val="0"/>
          <w:divBdr>
            <w:top w:val="none" w:sz="0" w:space="0" w:color="auto"/>
            <w:left w:val="none" w:sz="0" w:space="0" w:color="auto"/>
            <w:bottom w:val="none" w:sz="0" w:space="0" w:color="auto"/>
            <w:right w:val="none" w:sz="0" w:space="0" w:color="auto"/>
          </w:divBdr>
          <w:divsChild>
            <w:div w:id="1746104120">
              <w:marLeft w:val="0"/>
              <w:marRight w:val="0"/>
              <w:marTop w:val="0"/>
              <w:marBottom w:val="0"/>
              <w:divBdr>
                <w:top w:val="none" w:sz="0" w:space="0" w:color="auto"/>
                <w:left w:val="none" w:sz="0" w:space="0" w:color="auto"/>
                <w:bottom w:val="none" w:sz="0" w:space="0" w:color="auto"/>
                <w:right w:val="none" w:sz="0" w:space="0" w:color="auto"/>
              </w:divBdr>
              <w:divsChild>
                <w:div w:id="16140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7146">
      <w:bodyDiv w:val="1"/>
      <w:marLeft w:val="0"/>
      <w:marRight w:val="0"/>
      <w:marTop w:val="0"/>
      <w:marBottom w:val="0"/>
      <w:divBdr>
        <w:top w:val="none" w:sz="0" w:space="0" w:color="auto"/>
        <w:left w:val="none" w:sz="0" w:space="0" w:color="auto"/>
        <w:bottom w:val="none" w:sz="0" w:space="0" w:color="auto"/>
        <w:right w:val="none" w:sz="0" w:space="0" w:color="auto"/>
      </w:divBdr>
      <w:divsChild>
        <w:div w:id="608393657">
          <w:marLeft w:val="0"/>
          <w:marRight w:val="0"/>
          <w:marTop w:val="0"/>
          <w:marBottom w:val="0"/>
          <w:divBdr>
            <w:top w:val="none" w:sz="0" w:space="0" w:color="auto"/>
            <w:left w:val="none" w:sz="0" w:space="0" w:color="auto"/>
            <w:bottom w:val="none" w:sz="0" w:space="0" w:color="auto"/>
            <w:right w:val="none" w:sz="0" w:space="0" w:color="auto"/>
          </w:divBdr>
          <w:divsChild>
            <w:div w:id="71007038">
              <w:marLeft w:val="0"/>
              <w:marRight w:val="0"/>
              <w:marTop w:val="0"/>
              <w:marBottom w:val="0"/>
              <w:divBdr>
                <w:top w:val="none" w:sz="0" w:space="0" w:color="auto"/>
                <w:left w:val="none" w:sz="0" w:space="0" w:color="auto"/>
                <w:bottom w:val="none" w:sz="0" w:space="0" w:color="auto"/>
                <w:right w:val="none" w:sz="0" w:space="0" w:color="auto"/>
              </w:divBdr>
              <w:divsChild>
                <w:div w:id="18822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7324">
      <w:bodyDiv w:val="1"/>
      <w:marLeft w:val="0"/>
      <w:marRight w:val="0"/>
      <w:marTop w:val="0"/>
      <w:marBottom w:val="0"/>
      <w:divBdr>
        <w:top w:val="none" w:sz="0" w:space="0" w:color="auto"/>
        <w:left w:val="none" w:sz="0" w:space="0" w:color="auto"/>
        <w:bottom w:val="none" w:sz="0" w:space="0" w:color="auto"/>
        <w:right w:val="none" w:sz="0" w:space="0" w:color="auto"/>
      </w:divBdr>
      <w:divsChild>
        <w:div w:id="853615046">
          <w:marLeft w:val="0"/>
          <w:marRight w:val="0"/>
          <w:marTop w:val="0"/>
          <w:marBottom w:val="0"/>
          <w:divBdr>
            <w:top w:val="none" w:sz="0" w:space="0" w:color="auto"/>
            <w:left w:val="none" w:sz="0" w:space="0" w:color="auto"/>
            <w:bottom w:val="none" w:sz="0" w:space="0" w:color="auto"/>
            <w:right w:val="none" w:sz="0" w:space="0" w:color="auto"/>
          </w:divBdr>
          <w:divsChild>
            <w:div w:id="200291700">
              <w:marLeft w:val="0"/>
              <w:marRight w:val="0"/>
              <w:marTop w:val="0"/>
              <w:marBottom w:val="0"/>
              <w:divBdr>
                <w:top w:val="none" w:sz="0" w:space="0" w:color="auto"/>
                <w:left w:val="none" w:sz="0" w:space="0" w:color="auto"/>
                <w:bottom w:val="none" w:sz="0" w:space="0" w:color="auto"/>
                <w:right w:val="none" w:sz="0" w:space="0" w:color="auto"/>
              </w:divBdr>
              <w:divsChild>
                <w:div w:id="111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70974">
      <w:bodyDiv w:val="1"/>
      <w:marLeft w:val="0"/>
      <w:marRight w:val="0"/>
      <w:marTop w:val="0"/>
      <w:marBottom w:val="0"/>
      <w:divBdr>
        <w:top w:val="none" w:sz="0" w:space="0" w:color="auto"/>
        <w:left w:val="none" w:sz="0" w:space="0" w:color="auto"/>
        <w:bottom w:val="none" w:sz="0" w:space="0" w:color="auto"/>
        <w:right w:val="none" w:sz="0" w:space="0" w:color="auto"/>
      </w:divBdr>
      <w:divsChild>
        <w:div w:id="1171725841">
          <w:marLeft w:val="0"/>
          <w:marRight w:val="0"/>
          <w:marTop w:val="0"/>
          <w:marBottom w:val="0"/>
          <w:divBdr>
            <w:top w:val="none" w:sz="0" w:space="0" w:color="auto"/>
            <w:left w:val="none" w:sz="0" w:space="0" w:color="auto"/>
            <w:bottom w:val="none" w:sz="0" w:space="0" w:color="auto"/>
            <w:right w:val="none" w:sz="0" w:space="0" w:color="auto"/>
          </w:divBdr>
          <w:divsChild>
            <w:div w:id="1903984091">
              <w:marLeft w:val="0"/>
              <w:marRight w:val="0"/>
              <w:marTop w:val="0"/>
              <w:marBottom w:val="0"/>
              <w:divBdr>
                <w:top w:val="none" w:sz="0" w:space="0" w:color="auto"/>
                <w:left w:val="none" w:sz="0" w:space="0" w:color="auto"/>
                <w:bottom w:val="none" w:sz="0" w:space="0" w:color="auto"/>
                <w:right w:val="none" w:sz="0" w:space="0" w:color="auto"/>
              </w:divBdr>
              <w:divsChild>
                <w:div w:id="1734889507">
                  <w:marLeft w:val="0"/>
                  <w:marRight w:val="0"/>
                  <w:marTop w:val="0"/>
                  <w:marBottom w:val="0"/>
                  <w:divBdr>
                    <w:top w:val="none" w:sz="0" w:space="0" w:color="auto"/>
                    <w:left w:val="none" w:sz="0" w:space="0" w:color="auto"/>
                    <w:bottom w:val="none" w:sz="0" w:space="0" w:color="auto"/>
                    <w:right w:val="none" w:sz="0" w:space="0" w:color="auto"/>
                  </w:divBdr>
                </w:div>
              </w:divsChild>
            </w:div>
            <w:div w:id="1808625710">
              <w:marLeft w:val="0"/>
              <w:marRight w:val="0"/>
              <w:marTop w:val="0"/>
              <w:marBottom w:val="0"/>
              <w:divBdr>
                <w:top w:val="none" w:sz="0" w:space="0" w:color="auto"/>
                <w:left w:val="none" w:sz="0" w:space="0" w:color="auto"/>
                <w:bottom w:val="none" w:sz="0" w:space="0" w:color="auto"/>
                <w:right w:val="none" w:sz="0" w:space="0" w:color="auto"/>
              </w:divBdr>
              <w:divsChild>
                <w:div w:id="16020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79392">
          <w:marLeft w:val="0"/>
          <w:marRight w:val="0"/>
          <w:marTop w:val="0"/>
          <w:marBottom w:val="0"/>
          <w:divBdr>
            <w:top w:val="none" w:sz="0" w:space="0" w:color="auto"/>
            <w:left w:val="none" w:sz="0" w:space="0" w:color="auto"/>
            <w:bottom w:val="none" w:sz="0" w:space="0" w:color="auto"/>
            <w:right w:val="none" w:sz="0" w:space="0" w:color="auto"/>
          </w:divBdr>
          <w:divsChild>
            <w:div w:id="1321619917">
              <w:marLeft w:val="0"/>
              <w:marRight w:val="0"/>
              <w:marTop w:val="0"/>
              <w:marBottom w:val="0"/>
              <w:divBdr>
                <w:top w:val="none" w:sz="0" w:space="0" w:color="auto"/>
                <w:left w:val="none" w:sz="0" w:space="0" w:color="auto"/>
                <w:bottom w:val="none" w:sz="0" w:space="0" w:color="auto"/>
                <w:right w:val="none" w:sz="0" w:space="0" w:color="auto"/>
              </w:divBdr>
              <w:divsChild>
                <w:div w:id="3391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8653">
      <w:bodyDiv w:val="1"/>
      <w:marLeft w:val="0"/>
      <w:marRight w:val="0"/>
      <w:marTop w:val="0"/>
      <w:marBottom w:val="0"/>
      <w:divBdr>
        <w:top w:val="none" w:sz="0" w:space="0" w:color="auto"/>
        <w:left w:val="none" w:sz="0" w:space="0" w:color="auto"/>
        <w:bottom w:val="none" w:sz="0" w:space="0" w:color="auto"/>
        <w:right w:val="none" w:sz="0" w:space="0" w:color="auto"/>
      </w:divBdr>
      <w:divsChild>
        <w:div w:id="1551726216">
          <w:marLeft w:val="0"/>
          <w:marRight w:val="0"/>
          <w:marTop w:val="0"/>
          <w:marBottom w:val="0"/>
          <w:divBdr>
            <w:top w:val="none" w:sz="0" w:space="0" w:color="auto"/>
            <w:left w:val="none" w:sz="0" w:space="0" w:color="auto"/>
            <w:bottom w:val="none" w:sz="0" w:space="0" w:color="auto"/>
            <w:right w:val="none" w:sz="0" w:space="0" w:color="auto"/>
          </w:divBdr>
          <w:divsChild>
            <w:div w:id="1966233675">
              <w:marLeft w:val="0"/>
              <w:marRight w:val="0"/>
              <w:marTop w:val="0"/>
              <w:marBottom w:val="0"/>
              <w:divBdr>
                <w:top w:val="none" w:sz="0" w:space="0" w:color="auto"/>
                <w:left w:val="none" w:sz="0" w:space="0" w:color="auto"/>
                <w:bottom w:val="none" w:sz="0" w:space="0" w:color="auto"/>
                <w:right w:val="none" w:sz="0" w:space="0" w:color="auto"/>
              </w:divBdr>
              <w:divsChild>
                <w:div w:id="1498299883">
                  <w:marLeft w:val="0"/>
                  <w:marRight w:val="0"/>
                  <w:marTop w:val="0"/>
                  <w:marBottom w:val="0"/>
                  <w:divBdr>
                    <w:top w:val="none" w:sz="0" w:space="0" w:color="auto"/>
                    <w:left w:val="none" w:sz="0" w:space="0" w:color="auto"/>
                    <w:bottom w:val="none" w:sz="0" w:space="0" w:color="auto"/>
                    <w:right w:val="none" w:sz="0" w:space="0" w:color="auto"/>
                  </w:divBdr>
                </w:div>
              </w:divsChild>
            </w:div>
            <w:div w:id="1458143146">
              <w:marLeft w:val="0"/>
              <w:marRight w:val="0"/>
              <w:marTop w:val="0"/>
              <w:marBottom w:val="0"/>
              <w:divBdr>
                <w:top w:val="none" w:sz="0" w:space="0" w:color="auto"/>
                <w:left w:val="none" w:sz="0" w:space="0" w:color="auto"/>
                <w:bottom w:val="none" w:sz="0" w:space="0" w:color="auto"/>
                <w:right w:val="none" w:sz="0" w:space="0" w:color="auto"/>
              </w:divBdr>
              <w:divsChild>
                <w:div w:id="13030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6863">
          <w:marLeft w:val="0"/>
          <w:marRight w:val="0"/>
          <w:marTop w:val="0"/>
          <w:marBottom w:val="0"/>
          <w:divBdr>
            <w:top w:val="none" w:sz="0" w:space="0" w:color="auto"/>
            <w:left w:val="none" w:sz="0" w:space="0" w:color="auto"/>
            <w:bottom w:val="none" w:sz="0" w:space="0" w:color="auto"/>
            <w:right w:val="none" w:sz="0" w:space="0" w:color="auto"/>
          </w:divBdr>
          <w:divsChild>
            <w:div w:id="942346695">
              <w:marLeft w:val="0"/>
              <w:marRight w:val="0"/>
              <w:marTop w:val="0"/>
              <w:marBottom w:val="0"/>
              <w:divBdr>
                <w:top w:val="none" w:sz="0" w:space="0" w:color="auto"/>
                <w:left w:val="none" w:sz="0" w:space="0" w:color="auto"/>
                <w:bottom w:val="none" w:sz="0" w:space="0" w:color="auto"/>
                <w:right w:val="none" w:sz="0" w:space="0" w:color="auto"/>
              </w:divBdr>
              <w:divsChild>
                <w:div w:id="1629820197">
                  <w:marLeft w:val="0"/>
                  <w:marRight w:val="0"/>
                  <w:marTop w:val="0"/>
                  <w:marBottom w:val="0"/>
                  <w:divBdr>
                    <w:top w:val="none" w:sz="0" w:space="0" w:color="auto"/>
                    <w:left w:val="none" w:sz="0" w:space="0" w:color="auto"/>
                    <w:bottom w:val="none" w:sz="0" w:space="0" w:color="auto"/>
                    <w:right w:val="none" w:sz="0" w:space="0" w:color="auto"/>
                  </w:divBdr>
                </w:div>
              </w:divsChild>
            </w:div>
            <w:div w:id="954675668">
              <w:marLeft w:val="0"/>
              <w:marRight w:val="0"/>
              <w:marTop w:val="0"/>
              <w:marBottom w:val="0"/>
              <w:divBdr>
                <w:top w:val="none" w:sz="0" w:space="0" w:color="auto"/>
                <w:left w:val="none" w:sz="0" w:space="0" w:color="auto"/>
                <w:bottom w:val="none" w:sz="0" w:space="0" w:color="auto"/>
                <w:right w:val="none" w:sz="0" w:space="0" w:color="auto"/>
              </w:divBdr>
              <w:divsChild>
                <w:div w:id="21313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8175">
      <w:bodyDiv w:val="1"/>
      <w:marLeft w:val="0"/>
      <w:marRight w:val="0"/>
      <w:marTop w:val="0"/>
      <w:marBottom w:val="0"/>
      <w:divBdr>
        <w:top w:val="none" w:sz="0" w:space="0" w:color="auto"/>
        <w:left w:val="none" w:sz="0" w:space="0" w:color="auto"/>
        <w:bottom w:val="none" w:sz="0" w:space="0" w:color="auto"/>
        <w:right w:val="none" w:sz="0" w:space="0" w:color="auto"/>
      </w:divBdr>
      <w:divsChild>
        <w:div w:id="1000619167">
          <w:marLeft w:val="0"/>
          <w:marRight w:val="0"/>
          <w:marTop w:val="0"/>
          <w:marBottom w:val="0"/>
          <w:divBdr>
            <w:top w:val="none" w:sz="0" w:space="0" w:color="auto"/>
            <w:left w:val="none" w:sz="0" w:space="0" w:color="auto"/>
            <w:bottom w:val="none" w:sz="0" w:space="0" w:color="auto"/>
            <w:right w:val="none" w:sz="0" w:space="0" w:color="auto"/>
          </w:divBdr>
          <w:divsChild>
            <w:div w:id="861434936">
              <w:marLeft w:val="0"/>
              <w:marRight w:val="0"/>
              <w:marTop w:val="0"/>
              <w:marBottom w:val="0"/>
              <w:divBdr>
                <w:top w:val="none" w:sz="0" w:space="0" w:color="auto"/>
                <w:left w:val="none" w:sz="0" w:space="0" w:color="auto"/>
                <w:bottom w:val="none" w:sz="0" w:space="0" w:color="auto"/>
                <w:right w:val="none" w:sz="0" w:space="0" w:color="auto"/>
              </w:divBdr>
              <w:divsChild>
                <w:div w:id="162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1930">
      <w:bodyDiv w:val="1"/>
      <w:marLeft w:val="0"/>
      <w:marRight w:val="0"/>
      <w:marTop w:val="0"/>
      <w:marBottom w:val="0"/>
      <w:divBdr>
        <w:top w:val="none" w:sz="0" w:space="0" w:color="auto"/>
        <w:left w:val="none" w:sz="0" w:space="0" w:color="auto"/>
        <w:bottom w:val="none" w:sz="0" w:space="0" w:color="auto"/>
        <w:right w:val="none" w:sz="0" w:space="0" w:color="auto"/>
      </w:divBdr>
      <w:divsChild>
        <w:div w:id="1738891890">
          <w:marLeft w:val="0"/>
          <w:marRight w:val="0"/>
          <w:marTop w:val="0"/>
          <w:marBottom w:val="0"/>
          <w:divBdr>
            <w:top w:val="none" w:sz="0" w:space="0" w:color="auto"/>
            <w:left w:val="none" w:sz="0" w:space="0" w:color="auto"/>
            <w:bottom w:val="none" w:sz="0" w:space="0" w:color="auto"/>
            <w:right w:val="none" w:sz="0" w:space="0" w:color="auto"/>
          </w:divBdr>
          <w:divsChild>
            <w:div w:id="236483548">
              <w:marLeft w:val="0"/>
              <w:marRight w:val="0"/>
              <w:marTop w:val="0"/>
              <w:marBottom w:val="0"/>
              <w:divBdr>
                <w:top w:val="none" w:sz="0" w:space="0" w:color="auto"/>
                <w:left w:val="none" w:sz="0" w:space="0" w:color="auto"/>
                <w:bottom w:val="none" w:sz="0" w:space="0" w:color="auto"/>
                <w:right w:val="none" w:sz="0" w:space="0" w:color="auto"/>
              </w:divBdr>
              <w:divsChild>
                <w:div w:id="1445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8877">
      <w:bodyDiv w:val="1"/>
      <w:marLeft w:val="0"/>
      <w:marRight w:val="0"/>
      <w:marTop w:val="0"/>
      <w:marBottom w:val="0"/>
      <w:divBdr>
        <w:top w:val="none" w:sz="0" w:space="0" w:color="auto"/>
        <w:left w:val="none" w:sz="0" w:space="0" w:color="auto"/>
        <w:bottom w:val="none" w:sz="0" w:space="0" w:color="auto"/>
        <w:right w:val="none" w:sz="0" w:space="0" w:color="auto"/>
      </w:divBdr>
      <w:divsChild>
        <w:div w:id="50735809">
          <w:marLeft w:val="0"/>
          <w:marRight w:val="0"/>
          <w:marTop w:val="0"/>
          <w:marBottom w:val="0"/>
          <w:divBdr>
            <w:top w:val="none" w:sz="0" w:space="0" w:color="auto"/>
            <w:left w:val="none" w:sz="0" w:space="0" w:color="auto"/>
            <w:bottom w:val="none" w:sz="0" w:space="0" w:color="auto"/>
            <w:right w:val="none" w:sz="0" w:space="0" w:color="auto"/>
          </w:divBdr>
          <w:divsChild>
            <w:div w:id="372538734">
              <w:marLeft w:val="0"/>
              <w:marRight w:val="0"/>
              <w:marTop w:val="0"/>
              <w:marBottom w:val="0"/>
              <w:divBdr>
                <w:top w:val="none" w:sz="0" w:space="0" w:color="auto"/>
                <w:left w:val="none" w:sz="0" w:space="0" w:color="auto"/>
                <w:bottom w:val="none" w:sz="0" w:space="0" w:color="auto"/>
                <w:right w:val="none" w:sz="0" w:space="0" w:color="auto"/>
              </w:divBdr>
              <w:divsChild>
                <w:div w:id="200365806">
                  <w:marLeft w:val="0"/>
                  <w:marRight w:val="0"/>
                  <w:marTop w:val="0"/>
                  <w:marBottom w:val="0"/>
                  <w:divBdr>
                    <w:top w:val="none" w:sz="0" w:space="0" w:color="auto"/>
                    <w:left w:val="none" w:sz="0" w:space="0" w:color="auto"/>
                    <w:bottom w:val="none" w:sz="0" w:space="0" w:color="auto"/>
                    <w:right w:val="none" w:sz="0" w:space="0" w:color="auto"/>
                  </w:divBdr>
                  <w:divsChild>
                    <w:div w:id="1010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434">
      <w:bodyDiv w:val="1"/>
      <w:marLeft w:val="0"/>
      <w:marRight w:val="0"/>
      <w:marTop w:val="0"/>
      <w:marBottom w:val="0"/>
      <w:divBdr>
        <w:top w:val="none" w:sz="0" w:space="0" w:color="auto"/>
        <w:left w:val="none" w:sz="0" w:space="0" w:color="auto"/>
        <w:bottom w:val="none" w:sz="0" w:space="0" w:color="auto"/>
        <w:right w:val="none" w:sz="0" w:space="0" w:color="auto"/>
      </w:divBdr>
      <w:divsChild>
        <w:div w:id="1840150011">
          <w:marLeft w:val="0"/>
          <w:marRight w:val="0"/>
          <w:marTop w:val="0"/>
          <w:marBottom w:val="0"/>
          <w:divBdr>
            <w:top w:val="none" w:sz="0" w:space="0" w:color="auto"/>
            <w:left w:val="none" w:sz="0" w:space="0" w:color="auto"/>
            <w:bottom w:val="none" w:sz="0" w:space="0" w:color="auto"/>
            <w:right w:val="none" w:sz="0" w:space="0" w:color="auto"/>
          </w:divBdr>
          <w:divsChild>
            <w:div w:id="1418942813">
              <w:marLeft w:val="0"/>
              <w:marRight w:val="0"/>
              <w:marTop w:val="0"/>
              <w:marBottom w:val="0"/>
              <w:divBdr>
                <w:top w:val="none" w:sz="0" w:space="0" w:color="auto"/>
                <w:left w:val="none" w:sz="0" w:space="0" w:color="auto"/>
                <w:bottom w:val="none" w:sz="0" w:space="0" w:color="auto"/>
                <w:right w:val="none" w:sz="0" w:space="0" w:color="auto"/>
              </w:divBdr>
              <w:divsChild>
                <w:div w:id="12744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3435">
      <w:bodyDiv w:val="1"/>
      <w:marLeft w:val="0"/>
      <w:marRight w:val="0"/>
      <w:marTop w:val="0"/>
      <w:marBottom w:val="0"/>
      <w:divBdr>
        <w:top w:val="none" w:sz="0" w:space="0" w:color="auto"/>
        <w:left w:val="none" w:sz="0" w:space="0" w:color="auto"/>
        <w:bottom w:val="none" w:sz="0" w:space="0" w:color="auto"/>
        <w:right w:val="none" w:sz="0" w:space="0" w:color="auto"/>
      </w:divBdr>
      <w:divsChild>
        <w:div w:id="1320957702">
          <w:marLeft w:val="0"/>
          <w:marRight w:val="0"/>
          <w:marTop w:val="0"/>
          <w:marBottom w:val="0"/>
          <w:divBdr>
            <w:top w:val="none" w:sz="0" w:space="0" w:color="auto"/>
            <w:left w:val="none" w:sz="0" w:space="0" w:color="auto"/>
            <w:bottom w:val="none" w:sz="0" w:space="0" w:color="auto"/>
            <w:right w:val="none" w:sz="0" w:space="0" w:color="auto"/>
          </w:divBdr>
          <w:divsChild>
            <w:div w:id="992223418">
              <w:marLeft w:val="0"/>
              <w:marRight w:val="0"/>
              <w:marTop w:val="0"/>
              <w:marBottom w:val="0"/>
              <w:divBdr>
                <w:top w:val="none" w:sz="0" w:space="0" w:color="auto"/>
                <w:left w:val="none" w:sz="0" w:space="0" w:color="auto"/>
                <w:bottom w:val="none" w:sz="0" w:space="0" w:color="auto"/>
                <w:right w:val="none" w:sz="0" w:space="0" w:color="auto"/>
              </w:divBdr>
              <w:divsChild>
                <w:div w:id="1843934130">
                  <w:marLeft w:val="0"/>
                  <w:marRight w:val="0"/>
                  <w:marTop w:val="0"/>
                  <w:marBottom w:val="0"/>
                  <w:divBdr>
                    <w:top w:val="none" w:sz="0" w:space="0" w:color="auto"/>
                    <w:left w:val="none" w:sz="0" w:space="0" w:color="auto"/>
                    <w:bottom w:val="none" w:sz="0" w:space="0" w:color="auto"/>
                    <w:right w:val="none" w:sz="0" w:space="0" w:color="auto"/>
                  </w:divBdr>
                </w:div>
              </w:divsChild>
            </w:div>
            <w:div w:id="179591730">
              <w:marLeft w:val="0"/>
              <w:marRight w:val="0"/>
              <w:marTop w:val="0"/>
              <w:marBottom w:val="0"/>
              <w:divBdr>
                <w:top w:val="none" w:sz="0" w:space="0" w:color="auto"/>
                <w:left w:val="none" w:sz="0" w:space="0" w:color="auto"/>
                <w:bottom w:val="none" w:sz="0" w:space="0" w:color="auto"/>
                <w:right w:val="none" w:sz="0" w:space="0" w:color="auto"/>
              </w:divBdr>
              <w:divsChild>
                <w:div w:id="1853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90340">
          <w:marLeft w:val="0"/>
          <w:marRight w:val="0"/>
          <w:marTop w:val="0"/>
          <w:marBottom w:val="0"/>
          <w:divBdr>
            <w:top w:val="none" w:sz="0" w:space="0" w:color="auto"/>
            <w:left w:val="none" w:sz="0" w:space="0" w:color="auto"/>
            <w:bottom w:val="none" w:sz="0" w:space="0" w:color="auto"/>
            <w:right w:val="none" w:sz="0" w:space="0" w:color="auto"/>
          </w:divBdr>
          <w:divsChild>
            <w:div w:id="1413578426">
              <w:marLeft w:val="0"/>
              <w:marRight w:val="0"/>
              <w:marTop w:val="0"/>
              <w:marBottom w:val="0"/>
              <w:divBdr>
                <w:top w:val="none" w:sz="0" w:space="0" w:color="auto"/>
                <w:left w:val="none" w:sz="0" w:space="0" w:color="auto"/>
                <w:bottom w:val="none" w:sz="0" w:space="0" w:color="auto"/>
                <w:right w:val="none" w:sz="0" w:space="0" w:color="auto"/>
              </w:divBdr>
              <w:divsChild>
                <w:div w:id="725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49734">
      <w:bodyDiv w:val="1"/>
      <w:marLeft w:val="0"/>
      <w:marRight w:val="0"/>
      <w:marTop w:val="0"/>
      <w:marBottom w:val="0"/>
      <w:divBdr>
        <w:top w:val="none" w:sz="0" w:space="0" w:color="auto"/>
        <w:left w:val="none" w:sz="0" w:space="0" w:color="auto"/>
        <w:bottom w:val="none" w:sz="0" w:space="0" w:color="auto"/>
        <w:right w:val="none" w:sz="0" w:space="0" w:color="auto"/>
      </w:divBdr>
      <w:divsChild>
        <w:div w:id="1117797507">
          <w:marLeft w:val="0"/>
          <w:marRight w:val="0"/>
          <w:marTop w:val="0"/>
          <w:marBottom w:val="0"/>
          <w:divBdr>
            <w:top w:val="none" w:sz="0" w:space="0" w:color="auto"/>
            <w:left w:val="none" w:sz="0" w:space="0" w:color="auto"/>
            <w:bottom w:val="none" w:sz="0" w:space="0" w:color="auto"/>
            <w:right w:val="none" w:sz="0" w:space="0" w:color="auto"/>
          </w:divBdr>
          <w:divsChild>
            <w:div w:id="991525805">
              <w:marLeft w:val="0"/>
              <w:marRight w:val="0"/>
              <w:marTop w:val="0"/>
              <w:marBottom w:val="0"/>
              <w:divBdr>
                <w:top w:val="none" w:sz="0" w:space="0" w:color="auto"/>
                <w:left w:val="none" w:sz="0" w:space="0" w:color="auto"/>
                <w:bottom w:val="none" w:sz="0" w:space="0" w:color="auto"/>
                <w:right w:val="none" w:sz="0" w:space="0" w:color="auto"/>
              </w:divBdr>
              <w:divsChild>
                <w:div w:id="7378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69291">
      <w:bodyDiv w:val="1"/>
      <w:marLeft w:val="0"/>
      <w:marRight w:val="0"/>
      <w:marTop w:val="0"/>
      <w:marBottom w:val="0"/>
      <w:divBdr>
        <w:top w:val="none" w:sz="0" w:space="0" w:color="auto"/>
        <w:left w:val="none" w:sz="0" w:space="0" w:color="auto"/>
        <w:bottom w:val="none" w:sz="0" w:space="0" w:color="auto"/>
        <w:right w:val="none" w:sz="0" w:space="0" w:color="auto"/>
      </w:divBdr>
      <w:divsChild>
        <w:div w:id="967517780">
          <w:marLeft w:val="0"/>
          <w:marRight w:val="0"/>
          <w:marTop w:val="0"/>
          <w:marBottom w:val="0"/>
          <w:divBdr>
            <w:top w:val="none" w:sz="0" w:space="0" w:color="auto"/>
            <w:left w:val="none" w:sz="0" w:space="0" w:color="auto"/>
            <w:bottom w:val="none" w:sz="0" w:space="0" w:color="auto"/>
            <w:right w:val="none" w:sz="0" w:space="0" w:color="auto"/>
          </w:divBdr>
          <w:divsChild>
            <w:div w:id="654379394">
              <w:marLeft w:val="0"/>
              <w:marRight w:val="0"/>
              <w:marTop w:val="0"/>
              <w:marBottom w:val="0"/>
              <w:divBdr>
                <w:top w:val="none" w:sz="0" w:space="0" w:color="auto"/>
                <w:left w:val="none" w:sz="0" w:space="0" w:color="auto"/>
                <w:bottom w:val="none" w:sz="0" w:space="0" w:color="auto"/>
                <w:right w:val="none" w:sz="0" w:space="0" w:color="auto"/>
              </w:divBdr>
              <w:divsChild>
                <w:div w:id="6880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1271">
      <w:bodyDiv w:val="1"/>
      <w:marLeft w:val="0"/>
      <w:marRight w:val="0"/>
      <w:marTop w:val="0"/>
      <w:marBottom w:val="0"/>
      <w:divBdr>
        <w:top w:val="none" w:sz="0" w:space="0" w:color="auto"/>
        <w:left w:val="none" w:sz="0" w:space="0" w:color="auto"/>
        <w:bottom w:val="none" w:sz="0" w:space="0" w:color="auto"/>
        <w:right w:val="none" w:sz="0" w:space="0" w:color="auto"/>
      </w:divBdr>
      <w:divsChild>
        <w:div w:id="670984516">
          <w:marLeft w:val="0"/>
          <w:marRight w:val="0"/>
          <w:marTop w:val="0"/>
          <w:marBottom w:val="0"/>
          <w:divBdr>
            <w:top w:val="none" w:sz="0" w:space="0" w:color="auto"/>
            <w:left w:val="none" w:sz="0" w:space="0" w:color="auto"/>
            <w:bottom w:val="none" w:sz="0" w:space="0" w:color="auto"/>
            <w:right w:val="none" w:sz="0" w:space="0" w:color="auto"/>
          </w:divBdr>
          <w:divsChild>
            <w:div w:id="1909535408">
              <w:marLeft w:val="0"/>
              <w:marRight w:val="0"/>
              <w:marTop w:val="0"/>
              <w:marBottom w:val="0"/>
              <w:divBdr>
                <w:top w:val="none" w:sz="0" w:space="0" w:color="auto"/>
                <w:left w:val="none" w:sz="0" w:space="0" w:color="auto"/>
                <w:bottom w:val="none" w:sz="0" w:space="0" w:color="auto"/>
                <w:right w:val="none" w:sz="0" w:space="0" w:color="auto"/>
              </w:divBdr>
              <w:divsChild>
                <w:div w:id="545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3454">
      <w:bodyDiv w:val="1"/>
      <w:marLeft w:val="0"/>
      <w:marRight w:val="0"/>
      <w:marTop w:val="0"/>
      <w:marBottom w:val="0"/>
      <w:divBdr>
        <w:top w:val="none" w:sz="0" w:space="0" w:color="auto"/>
        <w:left w:val="none" w:sz="0" w:space="0" w:color="auto"/>
        <w:bottom w:val="none" w:sz="0" w:space="0" w:color="auto"/>
        <w:right w:val="none" w:sz="0" w:space="0" w:color="auto"/>
      </w:divBdr>
      <w:divsChild>
        <w:div w:id="1659534455">
          <w:marLeft w:val="0"/>
          <w:marRight w:val="0"/>
          <w:marTop w:val="0"/>
          <w:marBottom w:val="0"/>
          <w:divBdr>
            <w:top w:val="none" w:sz="0" w:space="0" w:color="auto"/>
            <w:left w:val="none" w:sz="0" w:space="0" w:color="auto"/>
            <w:bottom w:val="none" w:sz="0" w:space="0" w:color="auto"/>
            <w:right w:val="none" w:sz="0" w:space="0" w:color="auto"/>
          </w:divBdr>
          <w:divsChild>
            <w:div w:id="1631284618">
              <w:marLeft w:val="0"/>
              <w:marRight w:val="0"/>
              <w:marTop w:val="0"/>
              <w:marBottom w:val="0"/>
              <w:divBdr>
                <w:top w:val="none" w:sz="0" w:space="0" w:color="auto"/>
                <w:left w:val="none" w:sz="0" w:space="0" w:color="auto"/>
                <w:bottom w:val="none" w:sz="0" w:space="0" w:color="auto"/>
                <w:right w:val="none" w:sz="0" w:space="0" w:color="auto"/>
              </w:divBdr>
              <w:divsChild>
                <w:div w:id="3600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6489">
      <w:bodyDiv w:val="1"/>
      <w:marLeft w:val="0"/>
      <w:marRight w:val="0"/>
      <w:marTop w:val="0"/>
      <w:marBottom w:val="0"/>
      <w:divBdr>
        <w:top w:val="none" w:sz="0" w:space="0" w:color="auto"/>
        <w:left w:val="none" w:sz="0" w:space="0" w:color="auto"/>
        <w:bottom w:val="none" w:sz="0" w:space="0" w:color="auto"/>
        <w:right w:val="none" w:sz="0" w:space="0" w:color="auto"/>
      </w:divBdr>
      <w:divsChild>
        <w:div w:id="40595967">
          <w:marLeft w:val="0"/>
          <w:marRight w:val="0"/>
          <w:marTop w:val="0"/>
          <w:marBottom w:val="0"/>
          <w:divBdr>
            <w:top w:val="none" w:sz="0" w:space="0" w:color="auto"/>
            <w:left w:val="none" w:sz="0" w:space="0" w:color="auto"/>
            <w:bottom w:val="none" w:sz="0" w:space="0" w:color="auto"/>
            <w:right w:val="none" w:sz="0" w:space="0" w:color="auto"/>
          </w:divBdr>
          <w:divsChild>
            <w:div w:id="950014677">
              <w:marLeft w:val="0"/>
              <w:marRight w:val="0"/>
              <w:marTop w:val="0"/>
              <w:marBottom w:val="0"/>
              <w:divBdr>
                <w:top w:val="none" w:sz="0" w:space="0" w:color="auto"/>
                <w:left w:val="none" w:sz="0" w:space="0" w:color="auto"/>
                <w:bottom w:val="none" w:sz="0" w:space="0" w:color="auto"/>
                <w:right w:val="none" w:sz="0" w:space="0" w:color="auto"/>
              </w:divBdr>
              <w:divsChild>
                <w:div w:id="14703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C54EC-98C2-4EC6-BD39-80131337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5789</Words>
  <Characters>32999</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tanç</cp:lastModifiedBy>
  <cp:revision>2</cp:revision>
  <dcterms:created xsi:type="dcterms:W3CDTF">2021-09-01T14:50:00Z</dcterms:created>
  <dcterms:modified xsi:type="dcterms:W3CDTF">2021-09-01T14:50:00Z</dcterms:modified>
</cp:coreProperties>
</file>